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1F977680" w:rsidR="00916EF6" w:rsidRPr="00E25CCA" w:rsidRDefault="007F2439" w:rsidP="00916EF6">
      <w:pPr>
        <w:pStyle w:val="CRCoverPage"/>
        <w:tabs>
          <w:tab w:val="right" w:pos="9639"/>
        </w:tabs>
        <w:spacing w:after="0"/>
        <w:rPr>
          <w:rFonts w:ascii="Times New Roman" w:eastAsiaTheme="minorEastAsia" w:hAnsi="Times New Roman"/>
          <w:b/>
          <w:i/>
          <w:sz w:val="24"/>
          <w:szCs w:val="18"/>
          <w:lang w:val="en-US" w:eastAsia="zh-TW"/>
        </w:rPr>
      </w:pPr>
      <w:bookmarkStart w:id="0" w:name="_Toc502932909"/>
      <w:r w:rsidRPr="002343C4">
        <w:rPr>
          <w:rFonts w:ascii="Times New Roman" w:hAnsi="Times New Roman"/>
          <w:b/>
          <w:noProof/>
          <w:sz w:val="24"/>
        </w:rPr>
        <w:t>3GPP TSG-RAN WG4 Meeting #11</w:t>
      </w:r>
      <w:r w:rsidR="0089795B">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1" w:name="OLE_LINK120"/>
      <w:r w:rsidR="00916EF6" w:rsidRPr="002343C4">
        <w:rPr>
          <w:rFonts w:ascii="Times New Roman" w:hAnsi="Times New Roman"/>
          <w:b/>
          <w:sz w:val="24"/>
          <w:szCs w:val="18"/>
          <w:lang w:val="en-US" w:eastAsia="zh-CN"/>
        </w:rPr>
        <w:t>2</w:t>
      </w:r>
      <w:r w:rsidR="00640B50">
        <w:rPr>
          <w:rFonts w:ascii="Times New Roman" w:hAnsi="Times New Roman"/>
          <w:b/>
          <w:sz w:val="24"/>
          <w:szCs w:val="18"/>
          <w:lang w:val="en-US" w:eastAsia="zh-CN"/>
        </w:rPr>
        <w:t>5</w:t>
      </w:r>
      <w:r w:rsidR="00E25CCA">
        <w:rPr>
          <w:rFonts w:ascii="Times New Roman" w:eastAsiaTheme="minorEastAsia" w:hAnsi="Times New Roman" w:hint="eastAsia"/>
          <w:b/>
          <w:sz w:val="24"/>
          <w:szCs w:val="18"/>
          <w:lang w:val="en-US" w:eastAsia="zh-TW"/>
        </w:rPr>
        <w:t>0</w:t>
      </w:r>
      <w:r w:rsidR="00E25CCA">
        <w:rPr>
          <w:rFonts w:ascii="Times New Roman" w:eastAsiaTheme="minorEastAsia" w:hAnsi="Times New Roman"/>
          <w:b/>
          <w:sz w:val="24"/>
          <w:szCs w:val="18"/>
          <w:lang w:val="en-US" w:eastAsia="zh-TW"/>
        </w:rPr>
        <w:t>1110</w:t>
      </w:r>
      <w:bookmarkEnd w:id="1"/>
    </w:p>
    <w:p w14:paraId="413CC65F" w14:textId="4D444994" w:rsidR="00405020" w:rsidRPr="002343C4" w:rsidRDefault="0089795B" w:rsidP="00405020">
      <w:pPr>
        <w:pStyle w:val="CRCoverPage"/>
        <w:outlineLvl w:val="0"/>
        <w:rPr>
          <w:rFonts w:ascii="Times New Roman" w:hAnsi="Times New Roman"/>
          <w:b/>
          <w:noProof/>
          <w:sz w:val="24"/>
        </w:rPr>
      </w:pPr>
      <w:bookmarkStart w:id="2" w:name="OLE_LINK7"/>
      <w:r w:rsidRPr="0089795B">
        <w:rPr>
          <w:rFonts w:ascii="Times New Roman" w:hAnsi="Times New Roman"/>
          <w:b/>
          <w:noProof/>
          <w:sz w:val="24"/>
        </w:rPr>
        <w:t>Athens, G</w:t>
      </w:r>
      <w:r>
        <w:rPr>
          <w:rFonts w:ascii="Times New Roman" w:hAnsi="Times New Roman"/>
          <w:b/>
          <w:noProof/>
          <w:sz w:val="24"/>
        </w:rPr>
        <w:t>R</w:t>
      </w:r>
      <w:r w:rsidRPr="0089795B">
        <w:rPr>
          <w:rFonts w:ascii="Times New Roman" w:hAnsi="Times New Roman"/>
          <w:b/>
          <w:noProof/>
          <w:sz w:val="24"/>
        </w:rPr>
        <w:t>, 17th - 21st Feb</w:t>
      </w:r>
      <w:r>
        <w:rPr>
          <w:rFonts w:ascii="Times New Roman" w:hAnsi="Times New Roman"/>
          <w:b/>
          <w:noProof/>
          <w:sz w:val="24"/>
        </w:rPr>
        <w:t>urary</w:t>
      </w:r>
      <w:r w:rsidR="00B6749A" w:rsidRPr="00B6749A">
        <w:rPr>
          <w:rFonts w:ascii="Times New Roman" w:hAnsi="Times New Roman"/>
          <w:b/>
          <w:noProof/>
          <w:sz w:val="24"/>
        </w:rPr>
        <w:t>, 202</w:t>
      </w:r>
      <w:r>
        <w:rPr>
          <w:rFonts w:ascii="Times New Roman" w:hAnsi="Times New Roman"/>
          <w:b/>
          <w:noProof/>
          <w:sz w:val="24"/>
        </w:rPr>
        <w:t>5</w:t>
      </w:r>
    </w:p>
    <w:bookmarkEnd w:id="2"/>
    <w:p w14:paraId="53931330" w14:textId="6199AD78"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021265">
        <w:rPr>
          <w:rFonts w:ascii="Times New Roman" w:hAnsi="Times New Roman"/>
          <w:b w:val="0"/>
          <w:sz w:val="24"/>
          <w:szCs w:val="24"/>
          <w:lang w:val="en-US" w:eastAsia="zh-CN"/>
        </w:rPr>
        <w:t>5</w:t>
      </w:r>
      <w:r w:rsidR="00FF313A" w:rsidRPr="002343C4">
        <w:rPr>
          <w:rFonts w:ascii="Times New Roman" w:hAnsi="Times New Roman"/>
          <w:b w:val="0"/>
          <w:sz w:val="24"/>
          <w:szCs w:val="24"/>
          <w:lang w:val="en-US" w:eastAsia="zh-CN"/>
        </w:rPr>
        <w:t>.</w:t>
      </w:r>
      <w:r w:rsidR="006C1B27">
        <w:rPr>
          <w:rFonts w:ascii="Times New Roman" w:hAnsi="Times New Roman"/>
          <w:b w:val="0"/>
          <w:sz w:val="24"/>
          <w:szCs w:val="24"/>
          <w:lang w:val="en-US" w:eastAsia="zh-CN"/>
        </w:rPr>
        <w:t>33</w:t>
      </w:r>
      <w:r w:rsidR="00FF313A" w:rsidRPr="002343C4">
        <w:rPr>
          <w:rFonts w:ascii="Times New Roman" w:hAnsi="Times New Roman"/>
          <w:b w:val="0"/>
          <w:sz w:val="24"/>
          <w:szCs w:val="24"/>
          <w:lang w:val="en-US" w:eastAsia="zh-CN"/>
        </w:rPr>
        <w:t>.</w:t>
      </w:r>
      <w:r w:rsidR="00D5070B">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73525B91"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119"/>
      <w:bookmarkStart w:id="4" w:name="OLE_LINK106"/>
      <w:r w:rsidR="00ED193D" w:rsidRPr="00ED193D">
        <w:rPr>
          <w:rFonts w:ascii="Times New Roman" w:hAnsi="Times New Roman"/>
          <w:b w:val="0"/>
          <w:bCs/>
          <w:sz w:val="24"/>
          <w:szCs w:val="24"/>
          <w:lang w:val="en-US" w:eastAsia="zh-CN"/>
        </w:rPr>
        <w:t>Discussion on</w:t>
      </w:r>
      <w:bookmarkStart w:id="5" w:name="OLE_LINK87"/>
      <w:r w:rsidR="00ED193D" w:rsidRPr="00ED193D">
        <w:rPr>
          <w:rFonts w:ascii="Times New Roman" w:hAnsi="Times New Roman"/>
          <w:b w:val="0"/>
          <w:bCs/>
          <w:sz w:val="24"/>
          <w:szCs w:val="24"/>
          <w:lang w:val="en-US" w:eastAsia="zh-CN"/>
        </w:rPr>
        <w:t xml:space="preserve"> </w:t>
      </w:r>
      <w:bookmarkStart w:id="6" w:name="OLE_LINK88"/>
      <w:r w:rsidR="00ED193D" w:rsidRPr="00ED193D">
        <w:rPr>
          <w:rFonts w:ascii="Times New Roman" w:hAnsi="Times New Roman"/>
          <w:b w:val="0"/>
          <w:bCs/>
          <w:sz w:val="24"/>
          <w:szCs w:val="24"/>
          <w:lang w:val="en-US" w:eastAsia="zh-CN"/>
        </w:rPr>
        <w:t>NTN NB-IoT UE in</w:t>
      </w:r>
      <w:r w:rsidR="004F58A5">
        <w:rPr>
          <w:rFonts w:ascii="Times New Roman" w:hAnsi="Times New Roman"/>
          <w:b w:val="0"/>
          <w:bCs/>
          <w:sz w:val="24"/>
          <w:szCs w:val="24"/>
          <w:lang w:val="en-US" w:eastAsia="zh-CN"/>
        </w:rPr>
        <w:t>-</w:t>
      </w:r>
      <w:r w:rsidR="00ED193D" w:rsidRPr="00ED193D">
        <w:rPr>
          <w:rFonts w:ascii="Times New Roman" w:hAnsi="Times New Roman"/>
          <w:b w:val="0"/>
          <w:bCs/>
          <w:sz w:val="24"/>
          <w:szCs w:val="24"/>
          <w:lang w:val="en-US" w:eastAsia="zh-CN"/>
        </w:rPr>
        <w:t>band operation</w:t>
      </w:r>
      <w:bookmarkEnd w:id="3"/>
      <w:bookmarkEnd w:id="5"/>
      <w:bookmarkEnd w:id="6"/>
    </w:p>
    <w:bookmarkEnd w:id="4"/>
    <w:p w14:paraId="4AC1A53C" w14:textId="0279F7E7" w:rsidR="00571C34" w:rsidRPr="002343C4" w:rsidRDefault="00571C34" w:rsidP="00610E81">
      <w:pPr>
        <w:pStyle w:val="af2"/>
        <w:tabs>
          <w:tab w:val="left" w:pos="2160"/>
        </w:tabs>
        <w:spacing w:after="120"/>
        <w:ind w:left="2610" w:hanging="2610"/>
        <w:jc w:val="both"/>
        <w:rPr>
          <w:rFonts w:ascii="Times New Roman" w:hAnsi="Times New Roman"/>
          <w:sz w:val="20"/>
          <w:lang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184D84">
        <w:rPr>
          <w:rFonts w:ascii="Times New Roman" w:hAnsi="Times New Roman"/>
          <w:b w:val="0"/>
          <w:sz w:val="24"/>
          <w:szCs w:val="24"/>
          <w:lang w:eastAsia="zh-CN"/>
        </w:rPr>
        <w:t>Approval</w:t>
      </w: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38770D91" w14:textId="4A1F701D" w:rsidR="00C579E7" w:rsidRPr="002343C4" w:rsidRDefault="00021265" w:rsidP="00A12C85">
      <w:pPr>
        <w:jc w:val="both"/>
        <w:rPr>
          <w:szCs w:val="22"/>
          <w:lang w:eastAsia="zh-CN"/>
        </w:rPr>
      </w:pPr>
      <w:bookmarkStart w:id="7" w:name="OLE_LINK357"/>
      <w:bookmarkStart w:id="8" w:name="OLE_LINK91"/>
      <w:bookmarkStart w:id="9" w:name="OLE_LINK90"/>
      <w:bookmarkStart w:id="10" w:name="OLE_LINK6"/>
      <w:r>
        <w:rPr>
          <w:szCs w:val="22"/>
          <w:lang w:eastAsia="zh-CN"/>
        </w:rPr>
        <w:t xml:space="preserve">The </w:t>
      </w:r>
      <w:r w:rsidR="0006088C" w:rsidRPr="0006088C">
        <w:rPr>
          <w:szCs w:val="22"/>
          <w:lang w:eastAsia="zh-CN"/>
        </w:rPr>
        <w:t xml:space="preserve">NB-IoT NTN only supports stand-alone operation but is lack of in-band operation. There is strong NTN industry demand to enable NB-IoT NTN in-band operation with NR NTN firstly. Therefore, the addition of the optional feature </w:t>
      </w:r>
      <w:r w:rsidR="009A7E1D">
        <w:rPr>
          <w:szCs w:val="22"/>
          <w:lang w:eastAsia="zh-CN"/>
        </w:rPr>
        <w:t>in TS 36.102 is needed</w:t>
      </w:r>
      <w:r>
        <w:rPr>
          <w:szCs w:val="22"/>
          <w:lang w:eastAsia="zh-CN"/>
        </w:rPr>
        <w:t xml:space="preserve">. </w:t>
      </w:r>
      <w:bookmarkEnd w:id="7"/>
      <w:r>
        <w:rPr>
          <w:szCs w:val="22"/>
          <w:lang w:eastAsia="zh-CN"/>
        </w:rPr>
        <w:t xml:space="preserve">In this contribution, </w:t>
      </w:r>
      <w:bookmarkStart w:id="11" w:name="OLE_LINK114"/>
      <w:r>
        <w:rPr>
          <w:szCs w:val="22"/>
          <w:lang w:eastAsia="zh-CN"/>
        </w:rPr>
        <w:t xml:space="preserve">the </w:t>
      </w:r>
      <w:bookmarkStart w:id="12" w:name="OLE_LINK377"/>
      <w:r>
        <w:rPr>
          <w:szCs w:val="22"/>
          <w:lang w:eastAsia="zh-CN"/>
        </w:rPr>
        <w:t xml:space="preserve">views on </w:t>
      </w:r>
      <w:r w:rsidR="00974606">
        <w:rPr>
          <w:szCs w:val="22"/>
          <w:lang w:eastAsia="zh-CN"/>
        </w:rPr>
        <w:t xml:space="preserve">how to </w:t>
      </w:r>
      <w:r w:rsidR="00B72CD5">
        <w:rPr>
          <w:szCs w:val="22"/>
          <w:lang w:eastAsia="zh-CN"/>
        </w:rPr>
        <w:t xml:space="preserve">specify </w:t>
      </w:r>
      <w:r w:rsidR="009A7E1D" w:rsidRPr="009A7E1D">
        <w:rPr>
          <w:szCs w:val="22"/>
          <w:lang w:eastAsia="zh-CN"/>
        </w:rPr>
        <w:t xml:space="preserve">NTN NB-IoT UE in-band operation </w:t>
      </w:r>
      <w:r>
        <w:rPr>
          <w:szCs w:val="22"/>
          <w:lang w:eastAsia="zh-CN"/>
        </w:rPr>
        <w:t>are provided</w:t>
      </w:r>
      <w:bookmarkEnd w:id="12"/>
      <w:r>
        <w:rPr>
          <w:szCs w:val="22"/>
          <w:lang w:eastAsia="zh-CN"/>
        </w:rPr>
        <w:t xml:space="preserve">. </w:t>
      </w:r>
      <w:bookmarkEnd w:id="11"/>
    </w:p>
    <w:bookmarkEnd w:id="8"/>
    <w:bookmarkEnd w:id="9"/>
    <w:bookmarkEnd w:id="10"/>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4E8C7AD7" w:rsidR="00A37FE1" w:rsidRPr="00021265" w:rsidRDefault="00A0758B" w:rsidP="00A37FE1">
      <w:pPr>
        <w:rPr>
          <w:rFonts w:eastAsiaTheme="minorEastAsia"/>
          <w:b/>
          <w:lang w:eastAsia="zh-TW"/>
        </w:rPr>
      </w:pPr>
      <w:bookmarkStart w:id="13" w:name="OLE_LINK278"/>
      <w:r w:rsidRPr="002343C4">
        <w:rPr>
          <w:b/>
          <w:lang w:eastAsia="zh-CN"/>
        </w:rPr>
        <w:t>2.1</w:t>
      </w:r>
      <w:r w:rsidRPr="002343C4">
        <w:rPr>
          <w:b/>
          <w:lang w:eastAsia="zh-CN"/>
        </w:rPr>
        <w:tab/>
      </w:r>
      <w:r w:rsidRPr="002343C4">
        <w:rPr>
          <w:b/>
          <w:lang w:eastAsia="zh-CN"/>
        </w:rPr>
        <w:tab/>
      </w:r>
      <w:r w:rsidR="006C31D8" w:rsidRPr="006C31D8">
        <w:rPr>
          <w:rFonts w:eastAsiaTheme="minorEastAsia"/>
          <w:b/>
          <w:lang w:eastAsia="zh-TW"/>
        </w:rPr>
        <w:t>NTN NB-IoT in-band operation</w:t>
      </w:r>
    </w:p>
    <w:p w14:paraId="118E5727" w14:textId="0F2ECB97" w:rsidR="00021265" w:rsidRDefault="007439B2" w:rsidP="00A37FE1">
      <w:pPr>
        <w:rPr>
          <w:rFonts w:eastAsia="新細明體"/>
          <w:lang w:eastAsia="zh-TW"/>
        </w:rPr>
      </w:pPr>
      <w:bookmarkStart w:id="14" w:name="OLE_LINK359"/>
      <w:bookmarkEnd w:id="13"/>
      <w:r>
        <w:rPr>
          <w:rFonts w:eastAsia="新細明體"/>
          <w:lang w:eastAsia="zh-TW"/>
        </w:rPr>
        <w:t xml:space="preserve">As for supporting NTN NB-IoT in-band operation, the anchor and non-anchor carriers are not well discussed. </w:t>
      </w:r>
    </w:p>
    <w:p w14:paraId="0CA859F7" w14:textId="4FF82D72" w:rsidR="00AC2CBC" w:rsidRPr="007439B2" w:rsidRDefault="00021265" w:rsidP="00A37FE1">
      <w:pPr>
        <w:rPr>
          <w:b/>
          <w:bCs/>
          <w:i/>
          <w:iCs/>
        </w:rPr>
      </w:pPr>
      <w:bookmarkStart w:id="15" w:name="OLE_LINK360"/>
      <w:bookmarkStart w:id="16" w:name="OLE_LINK376"/>
      <w:bookmarkStart w:id="17" w:name="OLE_LINK34"/>
      <w:bookmarkStart w:id="18" w:name="OLE_LINK113"/>
      <w:bookmarkEnd w:id="14"/>
      <w:r w:rsidRPr="00021265">
        <w:rPr>
          <w:b/>
          <w:bCs/>
          <w:i/>
          <w:iCs/>
        </w:rPr>
        <w:t xml:space="preserve">Observation </w:t>
      </w:r>
      <w:r>
        <w:rPr>
          <w:b/>
          <w:bCs/>
          <w:i/>
          <w:iCs/>
        </w:rPr>
        <w:t xml:space="preserve">1: </w:t>
      </w:r>
      <w:r w:rsidR="007439B2">
        <w:rPr>
          <w:b/>
          <w:bCs/>
          <w:i/>
          <w:iCs/>
        </w:rPr>
        <w:t>Regarding</w:t>
      </w:r>
      <w:r w:rsidR="007439B2" w:rsidRPr="007439B2">
        <w:rPr>
          <w:b/>
          <w:bCs/>
          <w:i/>
          <w:iCs/>
        </w:rPr>
        <w:t xml:space="preserve"> </w:t>
      </w:r>
      <w:r w:rsidR="007439B2">
        <w:rPr>
          <w:b/>
          <w:bCs/>
          <w:i/>
          <w:iCs/>
        </w:rPr>
        <w:t>introduction of</w:t>
      </w:r>
      <w:r w:rsidR="007439B2" w:rsidRPr="007439B2">
        <w:rPr>
          <w:b/>
          <w:bCs/>
          <w:i/>
          <w:iCs/>
        </w:rPr>
        <w:t xml:space="preserve"> NTN NB-IoT in-band operation, the </w:t>
      </w:r>
      <w:r w:rsidR="007439B2">
        <w:rPr>
          <w:b/>
          <w:bCs/>
          <w:i/>
          <w:iCs/>
        </w:rPr>
        <w:t xml:space="preserve">mixed-mode operations about </w:t>
      </w:r>
      <w:r w:rsidR="007439B2" w:rsidRPr="007439B2">
        <w:rPr>
          <w:b/>
          <w:bCs/>
          <w:i/>
          <w:iCs/>
        </w:rPr>
        <w:t xml:space="preserve">anchor and non-anchor carriers are not well discussed. </w:t>
      </w:r>
      <w:bookmarkEnd w:id="15"/>
    </w:p>
    <w:p w14:paraId="63E9D57C" w14:textId="130D30B0" w:rsidR="00021265" w:rsidRDefault="007439B2" w:rsidP="00021265">
      <w:pPr>
        <w:rPr>
          <w:b/>
          <w:bCs/>
          <w:i/>
          <w:iCs/>
        </w:rPr>
      </w:pPr>
      <w:bookmarkStart w:id="19" w:name="OLE_LINK362"/>
      <w:bookmarkStart w:id="20" w:name="OLE_LINK97"/>
      <w:bookmarkStart w:id="21" w:name="OLE_LINK361"/>
      <w:r>
        <w:rPr>
          <w:b/>
          <w:bCs/>
          <w:i/>
          <w:iCs/>
        </w:rPr>
        <w:t>Proposal</w:t>
      </w:r>
      <w:r w:rsidR="00021265">
        <w:rPr>
          <w:b/>
          <w:bCs/>
          <w:i/>
          <w:iCs/>
        </w:rPr>
        <w:t xml:space="preserve"> </w:t>
      </w:r>
      <w:r>
        <w:rPr>
          <w:b/>
          <w:bCs/>
          <w:i/>
          <w:iCs/>
        </w:rPr>
        <w:t>1</w:t>
      </w:r>
      <w:r w:rsidR="00021265">
        <w:rPr>
          <w:b/>
          <w:bCs/>
          <w:i/>
          <w:iCs/>
        </w:rPr>
        <w:t xml:space="preserve">: </w:t>
      </w:r>
      <w:bookmarkStart w:id="22" w:name="OLE_LINK92"/>
      <w:bookmarkEnd w:id="19"/>
      <w:r>
        <w:rPr>
          <w:b/>
          <w:bCs/>
          <w:i/>
          <w:iCs/>
        </w:rPr>
        <w:t xml:space="preserve">Discuss possible options below and whether to capture the agreed option in CR or WF. </w:t>
      </w:r>
      <w:bookmarkEnd w:id="22"/>
    </w:p>
    <w:p w14:paraId="635F00BF" w14:textId="1A5F041A" w:rsidR="007439B2" w:rsidRPr="007439B2" w:rsidRDefault="007439B2" w:rsidP="007439B2">
      <w:pPr>
        <w:pStyle w:val="afb"/>
        <w:numPr>
          <w:ilvl w:val="0"/>
          <w:numId w:val="51"/>
        </w:numPr>
        <w:ind w:firstLineChars="0"/>
        <w:rPr>
          <w:rFonts w:ascii="Times New Roman" w:hAnsi="Times New Roman" w:cs="Times New Roman"/>
          <w:b/>
          <w:bCs/>
          <w:i/>
          <w:iCs/>
          <w:sz w:val="20"/>
          <w:szCs w:val="20"/>
        </w:rPr>
      </w:pPr>
      <w:bookmarkStart w:id="23" w:name="OLE_LINK99"/>
      <w:bookmarkStart w:id="24" w:name="OLE_LINK100"/>
      <w:bookmarkEnd w:id="20"/>
      <w:r w:rsidRPr="007439B2">
        <w:rPr>
          <w:rFonts w:ascii="Times New Roman" w:hAnsi="Times New Roman" w:cs="Times New Roman"/>
          <w:b/>
          <w:bCs/>
          <w:i/>
          <w:iCs/>
          <w:sz w:val="20"/>
          <w:szCs w:val="20"/>
        </w:rPr>
        <w:t xml:space="preserve">Option 1: </w:t>
      </w:r>
      <w:bookmarkEnd w:id="23"/>
      <w:r w:rsidRPr="007439B2">
        <w:rPr>
          <w:rFonts w:ascii="Times New Roman" w:hAnsi="Times New Roman" w:cs="Times New Roman"/>
          <w:b/>
          <w:bCs/>
          <w:i/>
          <w:iCs/>
          <w:sz w:val="20"/>
          <w:szCs w:val="20"/>
        </w:rPr>
        <w:t xml:space="preserve">In Rel-18/current release, operational mode of anchor and non-anchor carriers shall be the same.  </w:t>
      </w:r>
    </w:p>
    <w:p w14:paraId="4EAC98FF" w14:textId="77777777" w:rsidR="007439B2" w:rsidRPr="007439B2" w:rsidRDefault="007439B2" w:rsidP="007439B2">
      <w:pPr>
        <w:pStyle w:val="afb"/>
        <w:numPr>
          <w:ilvl w:val="0"/>
          <w:numId w:val="51"/>
        </w:numPr>
        <w:ind w:firstLineChars="0"/>
        <w:rPr>
          <w:rFonts w:ascii="Times New Roman" w:hAnsi="Times New Roman" w:cs="Times New Roman"/>
          <w:b/>
          <w:bCs/>
          <w:i/>
          <w:iCs/>
          <w:sz w:val="20"/>
          <w:szCs w:val="20"/>
        </w:rPr>
      </w:pPr>
      <w:r w:rsidRPr="007439B2">
        <w:rPr>
          <w:rFonts w:ascii="Times New Roman" w:hAnsi="Times New Roman" w:cs="Times New Roman"/>
          <w:b/>
          <w:bCs/>
          <w:i/>
          <w:iCs/>
          <w:sz w:val="20"/>
          <w:szCs w:val="20"/>
        </w:rPr>
        <w:t xml:space="preserve">Option 1: NOTE 6: In Rel-18/current release, operational mode of anchor and non-anchor carriers will be the same. </w:t>
      </w:r>
    </w:p>
    <w:bookmarkEnd w:id="24"/>
    <w:p w14:paraId="4E7640E8" w14:textId="77777777" w:rsidR="007439B2" w:rsidRPr="007439B2" w:rsidRDefault="007439B2" w:rsidP="007439B2">
      <w:pPr>
        <w:pStyle w:val="afb"/>
        <w:numPr>
          <w:ilvl w:val="0"/>
          <w:numId w:val="51"/>
        </w:numPr>
        <w:ind w:firstLineChars="0"/>
        <w:rPr>
          <w:rFonts w:ascii="Times New Roman" w:hAnsi="Times New Roman" w:cs="Times New Roman"/>
          <w:b/>
          <w:bCs/>
          <w:i/>
          <w:iCs/>
          <w:sz w:val="20"/>
          <w:szCs w:val="20"/>
        </w:rPr>
      </w:pPr>
      <w:r w:rsidRPr="007439B2">
        <w:rPr>
          <w:rFonts w:ascii="Times New Roman" w:hAnsi="Times New Roman" w:cs="Times New Roman"/>
          <w:b/>
          <w:bCs/>
          <w:i/>
          <w:iCs/>
          <w:sz w:val="20"/>
          <w:szCs w:val="20"/>
        </w:rPr>
        <w:t>Option 2: NOTE 6: Mixed mode operation specified in 36.300 [xx] is not supported.</w:t>
      </w:r>
    </w:p>
    <w:p w14:paraId="4157D5BD" w14:textId="198BE224" w:rsidR="007439B2" w:rsidRPr="007439B2" w:rsidRDefault="007439B2" w:rsidP="007439B2">
      <w:pPr>
        <w:pStyle w:val="afb"/>
        <w:numPr>
          <w:ilvl w:val="0"/>
          <w:numId w:val="51"/>
        </w:numPr>
        <w:ind w:firstLineChars="0"/>
        <w:rPr>
          <w:rFonts w:ascii="Times New Roman" w:hAnsi="Times New Roman" w:cs="Times New Roman"/>
          <w:b/>
          <w:bCs/>
          <w:i/>
          <w:iCs/>
          <w:sz w:val="20"/>
          <w:szCs w:val="20"/>
        </w:rPr>
      </w:pPr>
      <w:r w:rsidRPr="007439B2">
        <w:rPr>
          <w:rFonts w:ascii="Times New Roman" w:hAnsi="Times New Roman" w:cs="Times New Roman"/>
          <w:b/>
          <w:bCs/>
          <w:i/>
          <w:iCs/>
          <w:sz w:val="20"/>
          <w:szCs w:val="20"/>
        </w:rPr>
        <w:t>Option 3: Mixed mode operation specified in 36.300 [xx] is not supported</w:t>
      </w:r>
      <w:r w:rsidR="001C5F4F">
        <w:rPr>
          <w:rFonts w:ascii="Times New Roman" w:hAnsi="Times New Roman" w:cs="Times New Roman"/>
          <w:b/>
          <w:bCs/>
          <w:i/>
          <w:iCs/>
          <w:sz w:val="20"/>
          <w:szCs w:val="20"/>
        </w:rPr>
        <w:t>.</w:t>
      </w:r>
    </w:p>
    <w:p w14:paraId="0AAA408E" w14:textId="77777777" w:rsidR="007439B2" w:rsidRDefault="007439B2" w:rsidP="007439B2">
      <w:pPr>
        <w:rPr>
          <w:b/>
          <w:bCs/>
          <w:i/>
          <w:iCs/>
        </w:rPr>
      </w:pPr>
    </w:p>
    <w:p w14:paraId="64F4AE6F" w14:textId="12DA9705" w:rsidR="005645C3" w:rsidRPr="00040E7D" w:rsidRDefault="00342AE4" w:rsidP="00182E48">
      <w:pPr>
        <w:rPr>
          <w:b/>
          <w:bCs/>
          <w:i/>
          <w:iCs/>
        </w:rPr>
      </w:pPr>
      <w:bookmarkStart w:id="25" w:name="OLE_LINK108"/>
      <w:bookmarkStart w:id="26" w:name="OLE_LINK370"/>
      <w:bookmarkStart w:id="27" w:name="OLE_LINK366"/>
      <w:bookmarkStart w:id="28" w:name="OLE_LINK103"/>
      <w:bookmarkEnd w:id="16"/>
      <w:bookmarkEnd w:id="21"/>
      <w:r>
        <w:rPr>
          <w:b/>
          <w:bCs/>
          <w:i/>
          <w:iCs/>
        </w:rPr>
        <w:t xml:space="preserve">Observation </w:t>
      </w:r>
      <w:r w:rsidR="005645C3">
        <w:rPr>
          <w:b/>
          <w:bCs/>
          <w:i/>
          <w:iCs/>
        </w:rPr>
        <w:t>2</w:t>
      </w:r>
      <w:r>
        <w:rPr>
          <w:b/>
          <w:bCs/>
          <w:i/>
          <w:iCs/>
        </w:rPr>
        <w:t>:</w:t>
      </w:r>
      <w:r w:rsidR="005645C3">
        <w:rPr>
          <w:b/>
          <w:bCs/>
          <w:i/>
          <w:iCs/>
        </w:rPr>
        <w:t xml:space="preserve"> </w:t>
      </w:r>
      <w:bookmarkStart w:id="29" w:name="OLE_LINK96"/>
      <w:r w:rsidR="005645C3">
        <w:rPr>
          <w:b/>
          <w:bCs/>
          <w:i/>
          <w:iCs/>
        </w:rPr>
        <w:t>As f</w:t>
      </w:r>
      <w:r w:rsidR="005645C3" w:rsidRPr="005645C3">
        <w:rPr>
          <w:b/>
          <w:bCs/>
          <w:i/>
          <w:iCs/>
        </w:rPr>
        <w:t xml:space="preserve">or the </w:t>
      </w:r>
      <w:bookmarkStart w:id="30" w:name="OLE_LINK95"/>
      <w:r w:rsidR="005645C3" w:rsidRPr="005645C3">
        <w:rPr>
          <w:b/>
          <w:bCs/>
          <w:i/>
          <w:iCs/>
        </w:rPr>
        <w:t>NB-IoT in-band operation</w:t>
      </w:r>
      <w:bookmarkEnd w:id="30"/>
      <w:r w:rsidR="005645C3">
        <w:rPr>
          <w:b/>
          <w:bCs/>
          <w:i/>
          <w:iCs/>
        </w:rPr>
        <w:t xml:space="preserve"> within NTN</w:t>
      </w:r>
      <w:r w:rsidR="005645C3" w:rsidRPr="005645C3">
        <w:rPr>
          <w:b/>
          <w:bCs/>
          <w:i/>
          <w:iCs/>
        </w:rPr>
        <w:t xml:space="preserve">, RRC signalling indicates guardband-r13 mode in </w:t>
      </w:r>
      <w:proofErr w:type="spellStart"/>
      <w:r w:rsidR="005645C3" w:rsidRPr="005645C3">
        <w:rPr>
          <w:b/>
          <w:bCs/>
          <w:i/>
          <w:iCs/>
        </w:rPr>
        <w:t>operationModeInfo</w:t>
      </w:r>
      <w:proofErr w:type="spellEnd"/>
      <w:r w:rsidR="005645C3" w:rsidRPr="005645C3">
        <w:rPr>
          <w:b/>
          <w:bCs/>
          <w:i/>
          <w:iCs/>
        </w:rPr>
        <w:t xml:space="preserve"> IE in </w:t>
      </w:r>
      <w:bookmarkEnd w:id="25"/>
      <w:proofErr w:type="spellStart"/>
      <w:r w:rsidR="005645C3" w:rsidRPr="005645C3">
        <w:rPr>
          <w:b/>
          <w:bCs/>
          <w:i/>
          <w:iCs/>
        </w:rPr>
        <w:t>MasterInformationBlock</w:t>
      </w:r>
      <w:proofErr w:type="spellEnd"/>
      <w:r w:rsidR="005645C3" w:rsidRPr="005645C3">
        <w:rPr>
          <w:b/>
          <w:bCs/>
          <w:i/>
          <w:iCs/>
        </w:rPr>
        <w:t>-NB</w:t>
      </w:r>
      <w:r w:rsidR="005645C3">
        <w:rPr>
          <w:rFonts w:eastAsiaTheme="minorEastAsia"/>
          <w:b/>
          <w:bCs/>
          <w:i/>
          <w:iCs/>
          <w:lang w:eastAsia="zh-TW"/>
        </w:rPr>
        <w:t xml:space="preserve"> is used as starting point. In addition, there is opinion that </w:t>
      </w:r>
      <w:r w:rsidR="005645C3" w:rsidRPr="005645C3">
        <w:rPr>
          <w:rFonts w:eastAsiaTheme="minorEastAsia"/>
          <w:b/>
          <w:bCs/>
          <w:i/>
          <w:iCs/>
          <w:lang w:eastAsia="zh-TW"/>
        </w:rPr>
        <w:t xml:space="preserve">RRC signalling indicates </w:t>
      </w:r>
      <w:proofErr w:type="spellStart"/>
      <w:r w:rsidR="005645C3" w:rsidRPr="005645C3">
        <w:rPr>
          <w:rFonts w:eastAsiaTheme="minorEastAsia"/>
          <w:b/>
          <w:bCs/>
          <w:i/>
          <w:iCs/>
          <w:lang w:eastAsia="zh-TW"/>
        </w:rPr>
        <w:t>inband-samePCI</w:t>
      </w:r>
      <w:proofErr w:type="spellEnd"/>
      <w:r w:rsidR="005645C3" w:rsidRPr="005645C3">
        <w:rPr>
          <w:rFonts w:eastAsiaTheme="minorEastAsia"/>
          <w:b/>
          <w:bCs/>
          <w:i/>
          <w:iCs/>
          <w:lang w:eastAsia="zh-TW"/>
        </w:rPr>
        <w:t>/</w:t>
      </w:r>
      <w:proofErr w:type="spellStart"/>
      <w:r w:rsidR="005645C3" w:rsidRPr="005645C3">
        <w:rPr>
          <w:rFonts w:eastAsiaTheme="minorEastAsia"/>
          <w:b/>
          <w:bCs/>
          <w:i/>
          <w:iCs/>
          <w:lang w:eastAsia="zh-TW"/>
        </w:rPr>
        <w:t>inband-differentPCI</w:t>
      </w:r>
      <w:proofErr w:type="spellEnd"/>
      <w:r w:rsidR="005645C3" w:rsidRPr="005645C3">
        <w:rPr>
          <w:rFonts w:eastAsiaTheme="minorEastAsia"/>
          <w:b/>
          <w:bCs/>
          <w:i/>
          <w:iCs/>
          <w:lang w:eastAsia="zh-TW"/>
        </w:rPr>
        <w:t xml:space="preserve"> in </w:t>
      </w:r>
      <w:proofErr w:type="spellStart"/>
      <w:r w:rsidR="005645C3" w:rsidRPr="005645C3">
        <w:rPr>
          <w:rFonts w:eastAsiaTheme="minorEastAsia"/>
          <w:b/>
          <w:bCs/>
          <w:i/>
          <w:iCs/>
          <w:lang w:eastAsia="zh-TW"/>
        </w:rPr>
        <w:t>operationModeInfo</w:t>
      </w:r>
      <w:proofErr w:type="spellEnd"/>
      <w:r w:rsidR="005645C3" w:rsidRPr="005645C3">
        <w:rPr>
          <w:rFonts w:eastAsiaTheme="minorEastAsia"/>
          <w:b/>
          <w:bCs/>
          <w:i/>
          <w:iCs/>
          <w:lang w:eastAsia="zh-TW"/>
        </w:rPr>
        <w:t xml:space="preserve"> IE in </w:t>
      </w:r>
      <w:proofErr w:type="spellStart"/>
      <w:r w:rsidR="005645C3" w:rsidRPr="005645C3">
        <w:rPr>
          <w:rFonts w:eastAsiaTheme="minorEastAsia"/>
          <w:b/>
          <w:bCs/>
          <w:i/>
          <w:iCs/>
          <w:lang w:eastAsia="zh-TW"/>
        </w:rPr>
        <w:t>MasterInformationBlock</w:t>
      </w:r>
      <w:proofErr w:type="spellEnd"/>
      <w:r w:rsidR="005645C3" w:rsidRPr="005645C3">
        <w:rPr>
          <w:rFonts w:eastAsiaTheme="minorEastAsia"/>
          <w:b/>
          <w:bCs/>
          <w:i/>
          <w:iCs/>
          <w:lang w:eastAsia="zh-TW"/>
        </w:rPr>
        <w:t>-NB is not precluded</w:t>
      </w:r>
      <w:r w:rsidR="005645C3">
        <w:rPr>
          <w:rFonts w:eastAsiaTheme="minorEastAsia"/>
          <w:b/>
          <w:bCs/>
          <w:i/>
          <w:iCs/>
          <w:lang w:eastAsia="zh-TW"/>
        </w:rPr>
        <w:t xml:space="preserve"> for </w:t>
      </w:r>
      <w:r w:rsidR="005645C3">
        <w:rPr>
          <w:b/>
          <w:bCs/>
          <w:i/>
          <w:iCs/>
        </w:rPr>
        <w:t xml:space="preserve">NB-IoT in-band operation. </w:t>
      </w:r>
      <w:bookmarkEnd w:id="29"/>
    </w:p>
    <w:p w14:paraId="2AF259F2" w14:textId="14BFCE61" w:rsidR="005645C3" w:rsidRDefault="005645C3" w:rsidP="005645C3">
      <w:pPr>
        <w:rPr>
          <w:b/>
          <w:bCs/>
          <w:i/>
          <w:iCs/>
        </w:rPr>
      </w:pPr>
      <w:bookmarkStart w:id="31" w:name="OLE_LINK104"/>
      <w:bookmarkStart w:id="32" w:name="OLE_LINK371"/>
      <w:bookmarkStart w:id="33" w:name="OLE_LINK378"/>
      <w:bookmarkStart w:id="34" w:name="OLE_LINK8"/>
      <w:bookmarkStart w:id="35" w:name="OLE_LINK473"/>
      <w:bookmarkStart w:id="36" w:name="OLE_LINK585"/>
      <w:bookmarkEnd w:id="17"/>
      <w:bookmarkEnd w:id="26"/>
      <w:bookmarkEnd w:id="27"/>
      <w:r>
        <w:rPr>
          <w:b/>
          <w:bCs/>
          <w:i/>
          <w:iCs/>
        </w:rPr>
        <w:t xml:space="preserve">Proposal 2: Discuss possible options below and whether to capture the </w:t>
      </w:r>
      <w:r w:rsidR="00A37F6C">
        <w:rPr>
          <w:b/>
          <w:bCs/>
          <w:i/>
          <w:iCs/>
        </w:rPr>
        <w:t xml:space="preserve">proposed content </w:t>
      </w:r>
      <w:r>
        <w:rPr>
          <w:b/>
          <w:bCs/>
          <w:i/>
          <w:iCs/>
        </w:rPr>
        <w:t xml:space="preserve">in CR or WF. </w:t>
      </w:r>
    </w:p>
    <w:p w14:paraId="1E8DE454" w14:textId="0B7F3E41" w:rsidR="005645C3" w:rsidRDefault="005645C3" w:rsidP="005645C3">
      <w:pPr>
        <w:pStyle w:val="afb"/>
        <w:numPr>
          <w:ilvl w:val="0"/>
          <w:numId w:val="52"/>
        </w:numPr>
        <w:ind w:firstLineChars="0"/>
        <w:rPr>
          <w:rFonts w:ascii="Times New Roman" w:hAnsi="Times New Roman" w:cs="Times New Roman"/>
          <w:b/>
          <w:bCs/>
          <w:i/>
          <w:iCs/>
          <w:sz w:val="20"/>
          <w:szCs w:val="20"/>
        </w:rPr>
      </w:pPr>
      <w:bookmarkStart w:id="37" w:name="OLE_LINK105"/>
      <w:bookmarkEnd w:id="31"/>
      <w:r>
        <w:rPr>
          <w:rFonts w:ascii="Times New Roman" w:hAnsi="Times New Roman" w:cs="Times New Roman"/>
          <w:b/>
          <w:bCs/>
          <w:i/>
          <w:iCs/>
          <w:sz w:val="20"/>
          <w:szCs w:val="20"/>
        </w:rPr>
        <w:t xml:space="preserve">Option 1: </w:t>
      </w:r>
      <w:r w:rsidRPr="005645C3">
        <w:rPr>
          <w:rFonts w:ascii="Times New Roman" w:hAnsi="Times New Roman" w:cs="Times New Roman"/>
          <w:b/>
          <w:bCs/>
          <w:i/>
          <w:iCs/>
          <w:sz w:val="20"/>
          <w:szCs w:val="20"/>
        </w:rPr>
        <w:t xml:space="preserve">For the NB-IoT in-band operation in NR NTN, RRC </w:t>
      </w:r>
      <w:proofErr w:type="spellStart"/>
      <w:r w:rsidRPr="005645C3">
        <w:rPr>
          <w:rFonts w:ascii="Times New Roman" w:hAnsi="Times New Roman" w:cs="Times New Roman"/>
          <w:b/>
          <w:bCs/>
          <w:i/>
          <w:iCs/>
          <w:sz w:val="20"/>
          <w:szCs w:val="20"/>
        </w:rPr>
        <w:t>signalling</w:t>
      </w:r>
      <w:proofErr w:type="spellEnd"/>
      <w:r w:rsidRPr="005645C3">
        <w:rPr>
          <w:rFonts w:ascii="Times New Roman" w:hAnsi="Times New Roman" w:cs="Times New Roman"/>
          <w:b/>
          <w:bCs/>
          <w:i/>
          <w:iCs/>
          <w:sz w:val="20"/>
          <w:szCs w:val="20"/>
        </w:rPr>
        <w:t xml:space="preserve"> indicates </w:t>
      </w:r>
      <w:proofErr w:type="spellStart"/>
      <w:r w:rsidRPr="005645C3">
        <w:rPr>
          <w:rFonts w:ascii="Times New Roman" w:hAnsi="Times New Roman" w:cs="Times New Roman"/>
          <w:b/>
          <w:bCs/>
          <w:i/>
          <w:iCs/>
          <w:sz w:val="20"/>
          <w:szCs w:val="20"/>
        </w:rPr>
        <w:t>inband-samePCI</w:t>
      </w:r>
      <w:proofErr w:type="spellEnd"/>
      <w:r w:rsidRPr="005645C3">
        <w:rPr>
          <w:rFonts w:ascii="Times New Roman" w:hAnsi="Times New Roman" w:cs="Times New Roman"/>
          <w:b/>
          <w:bCs/>
          <w:i/>
          <w:iCs/>
          <w:sz w:val="20"/>
          <w:szCs w:val="20"/>
        </w:rPr>
        <w:t>/</w:t>
      </w:r>
      <w:proofErr w:type="spellStart"/>
      <w:r w:rsidRPr="005645C3">
        <w:rPr>
          <w:rFonts w:ascii="Times New Roman" w:hAnsi="Times New Roman" w:cs="Times New Roman"/>
          <w:b/>
          <w:bCs/>
          <w:i/>
          <w:iCs/>
          <w:sz w:val="20"/>
          <w:szCs w:val="20"/>
        </w:rPr>
        <w:t>inband-differentPCI</w:t>
      </w:r>
      <w:proofErr w:type="spellEnd"/>
      <w:r w:rsidRPr="005645C3">
        <w:rPr>
          <w:rFonts w:ascii="Times New Roman" w:hAnsi="Times New Roman" w:cs="Times New Roman"/>
          <w:b/>
          <w:bCs/>
          <w:i/>
          <w:iCs/>
          <w:sz w:val="20"/>
          <w:szCs w:val="20"/>
        </w:rPr>
        <w:t xml:space="preserve"> in </w:t>
      </w:r>
      <w:proofErr w:type="spellStart"/>
      <w:r w:rsidRPr="005645C3">
        <w:rPr>
          <w:rFonts w:ascii="Times New Roman" w:hAnsi="Times New Roman" w:cs="Times New Roman"/>
          <w:b/>
          <w:bCs/>
          <w:i/>
          <w:iCs/>
          <w:sz w:val="20"/>
          <w:szCs w:val="20"/>
        </w:rPr>
        <w:t>operationModeInfo</w:t>
      </w:r>
      <w:proofErr w:type="spellEnd"/>
      <w:r w:rsidRPr="005645C3">
        <w:rPr>
          <w:rFonts w:ascii="Times New Roman" w:hAnsi="Times New Roman" w:cs="Times New Roman"/>
          <w:b/>
          <w:bCs/>
          <w:i/>
          <w:iCs/>
          <w:sz w:val="20"/>
          <w:szCs w:val="20"/>
        </w:rPr>
        <w:t xml:space="preserve"> IE in </w:t>
      </w:r>
      <w:proofErr w:type="spellStart"/>
      <w:r w:rsidRPr="005645C3">
        <w:rPr>
          <w:rFonts w:ascii="Times New Roman" w:hAnsi="Times New Roman" w:cs="Times New Roman"/>
          <w:b/>
          <w:bCs/>
          <w:i/>
          <w:iCs/>
          <w:sz w:val="20"/>
          <w:szCs w:val="20"/>
        </w:rPr>
        <w:t>MasterInformationBlock</w:t>
      </w:r>
      <w:proofErr w:type="spellEnd"/>
      <w:r w:rsidRPr="005645C3">
        <w:rPr>
          <w:rFonts w:ascii="Times New Roman" w:hAnsi="Times New Roman" w:cs="Times New Roman"/>
          <w:b/>
          <w:bCs/>
          <w:i/>
          <w:iCs/>
          <w:sz w:val="20"/>
          <w:szCs w:val="20"/>
        </w:rPr>
        <w:t>-NB is not precluded.</w:t>
      </w:r>
      <w:r>
        <w:rPr>
          <w:rFonts w:ascii="Times New Roman" w:hAnsi="Times New Roman" w:cs="Times New Roman"/>
          <w:b/>
          <w:bCs/>
          <w:i/>
          <w:iCs/>
          <w:sz w:val="20"/>
          <w:szCs w:val="20"/>
        </w:rPr>
        <w:t xml:space="preserve">  </w:t>
      </w:r>
    </w:p>
    <w:p w14:paraId="447D1FF1" w14:textId="3D0213D7" w:rsidR="005645C3" w:rsidRDefault="005645C3" w:rsidP="005645C3">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w:t>
      </w:r>
      <w:r w:rsidR="00040E7D">
        <w:rPr>
          <w:rFonts w:ascii="Times New Roman" w:hAnsi="Times New Roman" w:cs="Times New Roman"/>
          <w:b/>
          <w:bCs/>
          <w:i/>
          <w:iCs/>
          <w:sz w:val="20"/>
          <w:szCs w:val="20"/>
        </w:rPr>
        <w:t>2</w:t>
      </w:r>
      <w:r>
        <w:rPr>
          <w:rFonts w:ascii="Times New Roman" w:hAnsi="Times New Roman" w:cs="Times New Roman"/>
          <w:b/>
          <w:bCs/>
          <w:i/>
          <w:iCs/>
          <w:sz w:val="20"/>
          <w:szCs w:val="20"/>
        </w:rPr>
        <w:t xml:space="preserve">: </w:t>
      </w:r>
      <w:r w:rsidRPr="005645C3">
        <w:rPr>
          <w:rFonts w:ascii="Times New Roman" w:hAnsi="Times New Roman" w:cs="Times New Roman"/>
          <w:b/>
          <w:bCs/>
          <w:i/>
          <w:iCs/>
          <w:sz w:val="20"/>
          <w:szCs w:val="20"/>
        </w:rPr>
        <w:t xml:space="preserve">NOTE 2: For the NB-IoT in-band operation in NR NTN, RRC </w:t>
      </w:r>
      <w:proofErr w:type="spellStart"/>
      <w:r w:rsidRPr="005645C3">
        <w:rPr>
          <w:rFonts w:ascii="Times New Roman" w:hAnsi="Times New Roman" w:cs="Times New Roman"/>
          <w:b/>
          <w:bCs/>
          <w:i/>
          <w:iCs/>
          <w:sz w:val="20"/>
          <w:szCs w:val="20"/>
        </w:rPr>
        <w:t>signalling</w:t>
      </w:r>
      <w:proofErr w:type="spellEnd"/>
      <w:r w:rsidRPr="005645C3">
        <w:rPr>
          <w:rFonts w:ascii="Times New Roman" w:hAnsi="Times New Roman" w:cs="Times New Roman"/>
          <w:b/>
          <w:bCs/>
          <w:i/>
          <w:iCs/>
          <w:sz w:val="20"/>
          <w:szCs w:val="20"/>
        </w:rPr>
        <w:t xml:space="preserve"> indicates </w:t>
      </w:r>
      <w:proofErr w:type="spellStart"/>
      <w:r w:rsidRPr="005645C3">
        <w:rPr>
          <w:rFonts w:ascii="Times New Roman" w:hAnsi="Times New Roman" w:cs="Times New Roman"/>
          <w:b/>
          <w:bCs/>
          <w:i/>
          <w:iCs/>
          <w:sz w:val="20"/>
          <w:szCs w:val="20"/>
        </w:rPr>
        <w:t>inband-samePCI</w:t>
      </w:r>
      <w:proofErr w:type="spellEnd"/>
      <w:r w:rsidRPr="005645C3">
        <w:rPr>
          <w:rFonts w:ascii="Times New Roman" w:hAnsi="Times New Roman" w:cs="Times New Roman"/>
          <w:b/>
          <w:bCs/>
          <w:i/>
          <w:iCs/>
          <w:sz w:val="20"/>
          <w:szCs w:val="20"/>
        </w:rPr>
        <w:t>/</w:t>
      </w:r>
      <w:proofErr w:type="spellStart"/>
      <w:r w:rsidRPr="005645C3">
        <w:rPr>
          <w:rFonts w:ascii="Times New Roman" w:hAnsi="Times New Roman" w:cs="Times New Roman"/>
          <w:b/>
          <w:bCs/>
          <w:i/>
          <w:iCs/>
          <w:sz w:val="20"/>
          <w:szCs w:val="20"/>
        </w:rPr>
        <w:t>inband-differentPCI</w:t>
      </w:r>
      <w:proofErr w:type="spellEnd"/>
      <w:r w:rsidRPr="005645C3">
        <w:rPr>
          <w:rFonts w:ascii="Times New Roman" w:hAnsi="Times New Roman" w:cs="Times New Roman"/>
          <w:b/>
          <w:bCs/>
          <w:i/>
          <w:iCs/>
          <w:sz w:val="20"/>
          <w:szCs w:val="20"/>
        </w:rPr>
        <w:t xml:space="preserve"> in </w:t>
      </w:r>
      <w:proofErr w:type="spellStart"/>
      <w:r w:rsidRPr="005645C3">
        <w:rPr>
          <w:rFonts w:ascii="Times New Roman" w:hAnsi="Times New Roman" w:cs="Times New Roman"/>
          <w:b/>
          <w:bCs/>
          <w:i/>
          <w:iCs/>
          <w:sz w:val="20"/>
          <w:szCs w:val="20"/>
        </w:rPr>
        <w:t>operationModeInfo</w:t>
      </w:r>
      <w:proofErr w:type="spellEnd"/>
      <w:r w:rsidRPr="005645C3">
        <w:rPr>
          <w:rFonts w:ascii="Times New Roman" w:hAnsi="Times New Roman" w:cs="Times New Roman"/>
          <w:b/>
          <w:bCs/>
          <w:i/>
          <w:iCs/>
          <w:sz w:val="20"/>
          <w:szCs w:val="20"/>
        </w:rPr>
        <w:t xml:space="preserve"> IE in </w:t>
      </w:r>
      <w:proofErr w:type="spellStart"/>
      <w:r w:rsidRPr="005645C3">
        <w:rPr>
          <w:rFonts w:ascii="Times New Roman" w:hAnsi="Times New Roman" w:cs="Times New Roman"/>
          <w:b/>
          <w:bCs/>
          <w:i/>
          <w:iCs/>
          <w:sz w:val="20"/>
          <w:szCs w:val="20"/>
        </w:rPr>
        <w:t>MasterInformationBlock</w:t>
      </w:r>
      <w:proofErr w:type="spellEnd"/>
      <w:r w:rsidRPr="005645C3">
        <w:rPr>
          <w:rFonts w:ascii="Times New Roman" w:hAnsi="Times New Roman" w:cs="Times New Roman"/>
          <w:b/>
          <w:bCs/>
          <w:i/>
          <w:iCs/>
          <w:sz w:val="20"/>
          <w:szCs w:val="20"/>
        </w:rPr>
        <w:t>-NB is not precluded.</w:t>
      </w:r>
      <w:r>
        <w:rPr>
          <w:rFonts w:ascii="Times New Roman" w:hAnsi="Times New Roman" w:cs="Times New Roman"/>
          <w:b/>
          <w:bCs/>
          <w:i/>
          <w:iCs/>
          <w:sz w:val="20"/>
          <w:szCs w:val="20"/>
        </w:rPr>
        <w:t xml:space="preserve"> </w:t>
      </w:r>
    </w:p>
    <w:bookmarkEnd w:id="18"/>
    <w:bookmarkEnd w:id="28"/>
    <w:bookmarkEnd w:id="37"/>
    <w:p w14:paraId="20DC0007" w14:textId="77777777" w:rsidR="005645C3" w:rsidRDefault="005645C3" w:rsidP="00610E81">
      <w:pPr>
        <w:rPr>
          <w:b/>
          <w:bCs/>
          <w:i/>
          <w:iCs/>
          <w:highlight w:val="yellow"/>
        </w:rPr>
      </w:pPr>
    </w:p>
    <w:p w14:paraId="63480C90" w14:textId="0FD73FA5" w:rsidR="005825F7" w:rsidRPr="005825F7" w:rsidRDefault="005825F7" w:rsidP="00610E81">
      <w:pPr>
        <w:rPr>
          <w:rFonts w:eastAsia="新細明體"/>
          <w:lang w:eastAsia="zh-TW"/>
        </w:rPr>
      </w:pPr>
      <w:r>
        <w:rPr>
          <w:rFonts w:eastAsia="新細明體"/>
          <w:lang w:eastAsia="zh-TW"/>
        </w:rPr>
        <w:t xml:space="preserve">As for NTN NB-IoT UE and SAN guard-band operation, more discussion is needed. </w:t>
      </w:r>
    </w:p>
    <w:p w14:paraId="0B4A99D8" w14:textId="355A3BB4" w:rsidR="00103BF9" w:rsidRDefault="00103BF9" w:rsidP="00103BF9">
      <w:pPr>
        <w:rPr>
          <w:b/>
          <w:bCs/>
          <w:i/>
          <w:iCs/>
        </w:rPr>
      </w:pPr>
      <w:bookmarkStart w:id="38" w:name="OLE_LINK115"/>
      <w:r>
        <w:rPr>
          <w:b/>
          <w:bCs/>
          <w:i/>
          <w:iCs/>
        </w:rPr>
        <w:t xml:space="preserve">Proposal 3: Regarding NTN guard-band operation, discuss possible option below. </w:t>
      </w:r>
    </w:p>
    <w:p w14:paraId="15CCFB13" w14:textId="683D2275" w:rsidR="00103BF9" w:rsidRDefault="00103BF9" w:rsidP="00103BF9">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w:t>
      </w:r>
      <w:r w:rsidRPr="00103BF9">
        <w:rPr>
          <w:rFonts w:ascii="Times New Roman" w:hAnsi="Times New Roman" w:cs="Times New Roman"/>
          <w:b/>
          <w:bCs/>
          <w:i/>
          <w:iCs/>
          <w:sz w:val="20"/>
          <w:szCs w:val="20"/>
        </w:rPr>
        <w:t>The</w:t>
      </w:r>
      <w:r w:rsidR="00CC4269">
        <w:rPr>
          <w:rFonts w:ascii="Times New Roman" w:hAnsi="Times New Roman" w:cs="Times New Roman"/>
          <w:b/>
          <w:bCs/>
          <w:i/>
          <w:iCs/>
          <w:sz w:val="20"/>
          <w:szCs w:val="20"/>
        </w:rPr>
        <w:t xml:space="preserve"> </w:t>
      </w:r>
      <w:r w:rsidRPr="00103BF9">
        <w:rPr>
          <w:rFonts w:ascii="Times New Roman" w:hAnsi="Times New Roman" w:cs="Times New Roman"/>
          <w:b/>
          <w:bCs/>
          <w:i/>
          <w:iCs/>
          <w:sz w:val="20"/>
          <w:szCs w:val="20"/>
        </w:rPr>
        <w:t xml:space="preserve">NB-IoT </w:t>
      </w:r>
      <w:r w:rsidR="0041553D">
        <w:rPr>
          <w:rFonts w:ascii="Times New Roman" w:hAnsi="Times New Roman" w:cs="Times New Roman"/>
          <w:b/>
          <w:bCs/>
          <w:i/>
          <w:iCs/>
          <w:sz w:val="20"/>
          <w:szCs w:val="20"/>
        </w:rPr>
        <w:t>guard-band</w:t>
      </w:r>
      <w:r w:rsidRPr="00103BF9">
        <w:rPr>
          <w:rFonts w:ascii="Times New Roman" w:hAnsi="Times New Roman" w:cs="Times New Roman"/>
          <w:b/>
          <w:bCs/>
          <w:i/>
          <w:iCs/>
          <w:sz w:val="20"/>
          <w:szCs w:val="20"/>
        </w:rPr>
        <w:t xml:space="preserve"> operation in NTN is up to UE and SAN implementation with no conformance testing requirements.</w:t>
      </w:r>
      <w:r>
        <w:rPr>
          <w:rFonts w:ascii="Times New Roman" w:hAnsi="Times New Roman" w:cs="Times New Roman"/>
          <w:b/>
          <w:bCs/>
          <w:i/>
          <w:iCs/>
          <w:sz w:val="20"/>
          <w:szCs w:val="20"/>
        </w:rPr>
        <w:t xml:space="preserve"> </w:t>
      </w:r>
    </w:p>
    <w:p w14:paraId="73C8BDB3" w14:textId="1D5D6A0F" w:rsidR="00103BF9" w:rsidRDefault="00103BF9" w:rsidP="00103BF9">
      <w:pPr>
        <w:pStyle w:val="afb"/>
        <w:numPr>
          <w:ilvl w:val="1"/>
          <w:numId w:val="52"/>
        </w:numPr>
        <w:ind w:firstLineChars="0"/>
        <w:rPr>
          <w:rFonts w:ascii="Times New Roman" w:hAnsi="Times New Roman" w:cs="Times New Roman"/>
          <w:b/>
          <w:bCs/>
          <w:i/>
          <w:iCs/>
          <w:sz w:val="20"/>
          <w:szCs w:val="20"/>
        </w:rPr>
      </w:pPr>
      <w:bookmarkStart w:id="39" w:name="OLE_LINK107"/>
      <w:r>
        <w:rPr>
          <w:rFonts w:ascii="Times New Roman" w:hAnsi="Times New Roman" w:cs="Times New Roman"/>
          <w:b/>
          <w:bCs/>
          <w:i/>
          <w:iCs/>
          <w:sz w:val="20"/>
          <w:szCs w:val="20"/>
        </w:rPr>
        <w:t xml:space="preserve">Option 1-1: </w:t>
      </w:r>
      <w:r w:rsidR="00595CCE">
        <w:rPr>
          <w:rFonts w:ascii="Times New Roman" w:hAnsi="Times New Roman" w:cs="Times New Roman"/>
          <w:b/>
          <w:bCs/>
          <w:i/>
          <w:iCs/>
          <w:sz w:val="20"/>
          <w:szCs w:val="20"/>
        </w:rPr>
        <w:t>U</w:t>
      </w:r>
      <w:r>
        <w:rPr>
          <w:rFonts w:ascii="Times New Roman" w:hAnsi="Times New Roman" w:cs="Times New Roman"/>
          <w:b/>
          <w:bCs/>
          <w:i/>
          <w:iCs/>
          <w:sz w:val="20"/>
          <w:szCs w:val="20"/>
        </w:rPr>
        <w:t>pdate the agreed content in TS 36.102 with CR</w:t>
      </w:r>
      <w:r w:rsidR="00595CCE">
        <w:rPr>
          <w:rFonts w:ascii="Times New Roman" w:hAnsi="Times New Roman" w:cs="Times New Roman"/>
          <w:b/>
          <w:bCs/>
          <w:i/>
          <w:iCs/>
          <w:sz w:val="20"/>
          <w:szCs w:val="20"/>
        </w:rPr>
        <w:t>.</w:t>
      </w:r>
    </w:p>
    <w:bookmarkEnd w:id="39"/>
    <w:p w14:paraId="5333533A" w14:textId="463DD613" w:rsidR="00103BF9" w:rsidRPr="00103BF9" w:rsidRDefault="00103BF9" w:rsidP="00103BF9">
      <w:pPr>
        <w:pStyle w:val="afb"/>
        <w:numPr>
          <w:ilvl w:val="1"/>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1-2: </w:t>
      </w:r>
      <w:r w:rsidR="00595CCE">
        <w:rPr>
          <w:rFonts w:ascii="Times New Roman" w:hAnsi="Times New Roman" w:cs="Times New Roman"/>
          <w:b/>
          <w:bCs/>
          <w:i/>
          <w:iCs/>
          <w:sz w:val="20"/>
          <w:szCs w:val="20"/>
        </w:rPr>
        <w:t>C</w:t>
      </w:r>
      <w:r>
        <w:rPr>
          <w:rFonts w:ascii="Times New Roman" w:hAnsi="Times New Roman" w:cs="Times New Roman"/>
          <w:b/>
          <w:bCs/>
          <w:i/>
          <w:iCs/>
          <w:sz w:val="20"/>
          <w:szCs w:val="20"/>
        </w:rPr>
        <w:t>apture the agreed content in WF</w:t>
      </w:r>
      <w:r w:rsidR="00595CCE">
        <w:rPr>
          <w:rFonts w:ascii="Times New Roman" w:hAnsi="Times New Roman" w:cs="Times New Roman"/>
          <w:b/>
          <w:bCs/>
          <w:i/>
          <w:iCs/>
          <w:sz w:val="20"/>
          <w:szCs w:val="20"/>
        </w:rPr>
        <w:t>.</w:t>
      </w:r>
    </w:p>
    <w:p w14:paraId="492892E4" w14:textId="772265E6" w:rsidR="00103BF9" w:rsidRDefault="00103BF9" w:rsidP="00103BF9">
      <w:pPr>
        <w:rPr>
          <w:b/>
          <w:bCs/>
          <w:i/>
          <w:iCs/>
        </w:rPr>
      </w:pPr>
    </w:p>
    <w:p w14:paraId="34981B7B" w14:textId="54BC921E" w:rsidR="00103BF9" w:rsidRDefault="00A37F6C" w:rsidP="00103BF9">
      <w:pPr>
        <w:rPr>
          <w:b/>
          <w:bCs/>
          <w:i/>
          <w:iCs/>
        </w:rPr>
      </w:pPr>
      <w:bookmarkStart w:id="40" w:name="OLE_LINK112"/>
      <w:r>
        <w:rPr>
          <w:b/>
          <w:bCs/>
          <w:i/>
          <w:iCs/>
        </w:rPr>
        <w:t xml:space="preserve">Proposal 4: </w:t>
      </w:r>
      <w:r w:rsidRPr="00A37F6C">
        <w:rPr>
          <w:b/>
          <w:bCs/>
          <w:i/>
          <w:iCs/>
        </w:rPr>
        <w:t>Regarding NB-IoT in-band operation, there is new power imbalance between different RBs or new power imbalance between RBs and Tones.</w:t>
      </w:r>
      <w:r>
        <w:rPr>
          <w:b/>
          <w:bCs/>
          <w:i/>
          <w:iCs/>
        </w:rPr>
        <w:t xml:space="preserve"> </w:t>
      </w:r>
      <w:r w:rsidR="00103BF9">
        <w:rPr>
          <w:b/>
          <w:bCs/>
          <w:i/>
          <w:iCs/>
        </w:rPr>
        <w:t xml:space="preserve">Discuss possible options below and whether to capture the </w:t>
      </w:r>
      <w:r>
        <w:rPr>
          <w:b/>
          <w:bCs/>
          <w:i/>
          <w:iCs/>
        </w:rPr>
        <w:t xml:space="preserve">proposed content </w:t>
      </w:r>
      <w:r w:rsidR="00103BF9">
        <w:rPr>
          <w:b/>
          <w:bCs/>
          <w:i/>
          <w:iCs/>
        </w:rPr>
        <w:t xml:space="preserve">in CR or WF. </w:t>
      </w:r>
    </w:p>
    <w:bookmarkEnd w:id="40"/>
    <w:p w14:paraId="4A6311AE" w14:textId="60989C1A" w:rsidR="00103BF9" w:rsidRDefault="00103BF9" w:rsidP="00103BF9">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w:t>
      </w:r>
      <w:r w:rsidR="00A37F6C" w:rsidRPr="00A37F6C">
        <w:rPr>
          <w:rFonts w:ascii="Times New Roman" w:hAnsi="Times New Roman" w:cs="Times New Roman"/>
          <w:b/>
          <w:bCs/>
          <w:i/>
          <w:iCs/>
          <w:sz w:val="20"/>
          <w:szCs w:val="20"/>
        </w:rPr>
        <w:t>N</w:t>
      </w:r>
      <w:r w:rsidR="00986BE2">
        <w:rPr>
          <w:rFonts w:ascii="Times New Roman" w:hAnsi="Times New Roman" w:cs="Times New Roman"/>
          <w:b/>
          <w:bCs/>
          <w:i/>
          <w:iCs/>
          <w:sz w:val="20"/>
          <w:szCs w:val="20"/>
        </w:rPr>
        <w:t>ote 5: N</w:t>
      </w:r>
      <w:r w:rsidR="00A37F6C" w:rsidRPr="00A37F6C">
        <w:rPr>
          <w:rFonts w:ascii="Times New Roman" w:hAnsi="Times New Roman" w:cs="Times New Roman"/>
          <w:b/>
          <w:bCs/>
          <w:i/>
          <w:iCs/>
          <w:sz w:val="20"/>
          <w:szCs w:val="20"/>
        </w:rPr>
        <w:t>o conformance testing requirements for NTN in-band operation with power imbalance</w:t>
      </w:r>
      <w:r w:rsidR="00D41D04">
        <w:rPr>
          <w:rFonts w:ascii="Times New Roman" w:hAnsi="Times New Roman" w:cs="Times New Roman"/>
          <w:b/>
          <w:bCs/>
          <w:i/>
          <w:iCs/>
          <w:sz w:val="20"/>
          <w:szCs w:val="20"/>
        </w:rPr>
        <w:t>.</w:t>
      </w:r>
      <w:r>
        <w:rPr>
          <w:rFonts w:ascii="Times New Roman" w:hAnsi="Times New Roman" w:cs="Times New Roman"/>
          <w:b/>
          <w:bCs/>
          <w:i/>
          <w:iCs/>
          <w:sz w:val="20"/>
          <w:szCs w:val="20"/>
        </w:rPr>
        <w:t xml:space="preserve">  </w:t>
      </w:r>
    </w:p>
    <w:p w14:paraId="55AA0B70" w14:textId="6C7458F7" w:rsidR="00103BF9" w:rsidRDefault="00103BF9" w:rsidP="00103BF9">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2: </w:t>
      </w:r>
      <w:r w:rsidR="00986BE2">
        <w:rPr>
          <w:rFonts w:ascii="Times New Roman" w:hAnsi="Times New Roman" w:cs="Times New Roman"/>
          <w:b/>
          <w:bCs/>
          <w:i/>
          <w:iCs/>
          <w:sz w:val="20"/>
          <w:szCs w:val="20"/>
        </w:rPr>
        <w:t xml:space="preserve">Note 5: </w:t>
      </w:r>
      <w:r w:rsidR="00A37F6C" w:rsidRPr="00A37F6C">
        <w:rPr>
          <w:rFonts w:ascii="Times New Roman" w:hAnsi="Times New Roman" w:cs="Times New Roman"/>
          <w:b/>
          <w:bCs/>
          <w:i/>
          <w:iCs/>
          <w:sz w:val="20"/>
          <w:szCs w:val="20"/>
        </w:rPr>
        <w:t>No UE RX RF/</w:t>
      </w:r>
      <w:proofErr w:type="spellStart"/>
      <w:r w:rsidR="00A37F6C" w:rsidRPr="00A37F6C">
        <w:rPr>
          <w:rFonts w:ascii="Times New Roman" w:hAnsi="Times New Roman" w:cs="Times New Roman"/>
          <w:b/>
          <w:bCs/>
          <w:i/>
          <w:iCs/>
          <w:sz w:val="20"/>
          <w:szCs w:val="20"/>
        </w:rPr>
        <w:t>Demod</w:t>
      </w:r>
      <w:proofErr w:type="spellEnd"/>
      <w:r w:rsidR="00A37F6C" w:rsidRPr="00A37F6C">
        <w:rPr>
          <w:rFonts w:ascii="Times New Roman" w:hAnsi="Times New Roman" w:cs="Times New Roman"/>
          <w:b/>
          <w:bCs/>
          <w:i/>
          <w:iCs/>
          <w:sz w:val="20"/>
          <w:szCs w:val="20"/>
        </w:rPr>
        <w:t xml:space="preserve"> requirements to be associated with NTN in-band operation power imbalance</w:t>
      </w:r>
      <w:r>
        <w:rPr>
          <w:rFonts w:ascii="Times New Roman" w:hAnsi="Times New Roman" w:cs="Times New Roman"/>
          <w:b/>
          <w:bCs/>
          <w:i/>
          <w:iCs/>
          <w:sz w:val="20"/>
          <w:szCs w:val="20"/>
        </w:rPr>
        <w:t xml:space="preserve">. </w:t>
      </w:r>
    </w:p>
    <w:bookmarkEnd w:id="32"/>
    <w:bookmarkEnd w:id="33"/>
    <w:bookmarkEnd w:id="38"/>
    <w:p w14:paraId="2AA501A5" w14:textId="77777777" w:rsidR="00353CDF" w:rsidRPr="00CB30F6" w:rsidRDefault="00353CDF" w:rsidP="00B95EDC">
      <w:pPr>
        <w:rPr>
          <w:rFonts w:eastAsiaTheme="minorEastAsia"/>
          <w:lang w:eastAsia="zh-TW"/>
        </w:rPr>
      </w:pPr>
    </w:p>
    <w:bookmarkEnd w:id="34"/>
    <w:bookmarkEnd w:id="35"/>
    <w:bookmarkEnd w:id="36"/>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60DDFAFB" w:rsidR="00571C34" w:rsidRPr="002343C4" w:rsidRDefault="00571C34" w:rsidP="00007145">
      <w:pPr>
        <w:rPr>
          <w:lang w:val="en-US" w:eastAsia="zh-CN"/>
        </w:rPr>
      </w:pPr>
      <w:bookmarkStart w:id="41" w:name="OLE_LINK426"/>
      <w:r w:rsidRPr="002343C4">
        <w:rPr>
          <w:lang w:eastAsia="zh-CN"/>
        </w:rPr>
        <w:t xml:space="preserve">In this paper, </w:t>
      </w:r>
      <w:r w:rsidR="009E0236" w:rsidRPr="002343C4">
        <w:rPr>
          <w:lang w:val="en-US" w:eastAsia="zh-CN"/>
        </w:rPr>
        <w:t xml:space="preserve">our </w:t>
      </w:r>
      <w:r w:rsidR="00B72CD5" w:rsidRPr="00B72CD5">
        <w:rPr>
          <w:lang w:val="en-US" w:eastAsia="zh-CN"/>
        </w:rPr>
        <w:t xml:space="preserve">views on how to </w:t>
      </w:r>
      <w:r w:rsidR="00767B57">
        <w:rPr>
          <w:lang w:val="en-US" w:eastAsia="zh-CN"/>
        </w:rPr>
        <w:t>manage</w:t>
      </w:r>
      <w:r w:rsidR="00B72CD5" w:rsidRPr="00B72CD5">
        <w:rPr>
          <w:lang w:val="en-US" w:eastAsia="zh-CN"/>
        </w:rPr>
        <w:t xml:space="preserve"> NTN NB-IoT UE in-band </w:t>
      </w:r>
      <w:r w:rsidR="001C3C41">
        <w:rPr>
          <w:lang w:val="en-US" w:eastAsia="zh-CN"/>
        </w:rPr>
        <w:t xml:space="preserve">and guard-band </w:t>
      </w:r>
      <w:r w:rsidR="00B72CD5" w:rsidRPr="00B72CD5">
        <w:rPr>
          <w:lang w:val="en-US" w:eastAsia="zh-CN"/>
        </w:rPr>
        <w:t>operation</w:t>
      </w:r>
      <w:r w:rsidR="001C3C41">
        <w:rPr>
          <w:lang w:val="en-US" w:eastAsia="zh-CN"/>
        </w:rPr>
        <w:t>s</w:t>
      </w:r>
      <w:r w:rsidR="00B72CD5" w:rsidRPr="00B72CD5">
        <w:rPr>
          <w:lang w:val="en-US" w:eastAsia="zh-CN"/>
        </w:rPr>
        <w:t xml:space="preserve"> are provided.</w:t>
      </w:r>
    </w:p>
    <w:p w14:paraId="4B8C282F" w14:textId="77777777" w:rsidR="00B72CD5" w:rsidRDefault="00B72CD5" w:rsidP="00B72CD5">
      <w:pPr>
        <w:rPr>
          <w:b/>
          <w:bCs/>
          <w:i/>
          <w:iCs/>
        </w:rPr>
      </w:pPr>
      <w:bookmarkStart w:id="42" w:name="OLE_LINK294"/>
      <w:bookmarkEnd w:id="41"/>
      <w:r>
        <w:rPr>
          <w:b/>
          <w:bCs/>
          <w:i/>
          <w:iCs/>
        </w:rPr>
        <w:t xml:space="preserve">Observation 1: Regarding introduction of NTN NB-IoT in-band operation, the mixed-mode operations about anchor and non-anchor carriers are not well discussed. </w:t>
      </w:r>
    </w:p>
    <w:p w14:paraId="5AEE615F" w14:textId="77777777" w:rsidR="00B72CD5" w:rsidRDefault="00B72CD5" w:rsidP="00B72CD5">
      <w:pPr>
        <w:rPr>
          <w:b/>
          <w:bCs/>
          <w:i/>
          <w:iCs/>
        </w:rPr>
      </w:pPr>
      <w:r>
        <w:rPr>
          <w:b/>
          <w:bCs/>
          <w:i/>
          <w:iCs/>
        </w:rPr>
        <w:t xml:space="preserve">Proposal 1: Discuss possible options below and whether to capture the agreed option in CR or WF. </w:t>
      </w:r>
    </w:p>
    <w:p w14:paraId="061A729A" w14:textId="7777777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In Rel-18/current release, operational mode of anchor and non-anchor carriers shall be the same.  </w:t>
      </w:r>
    </w:p>
    <w:p w14:paraId="3FAB1F70" w14:textId="7777777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NOTE 6: In Rel-18/current release, operational mode of anchor and non-anchor carriers will be the same. </w:t>
      </w:r>
    </w:p>
    <w:p w14:paraId="22E1ECF2" w14:textId="29A32FF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2: NOTE 6: Mixed mode operation specified in 36.300</w:t>
      </w:r>
      <w:r w:rsidR="00AB5E3F">
        <w:rPr>
          <w:rFonts w:ascii="Times New Roman" w:hAnsi="Times New Roman" w:cs="Times New Roman"/>
          <w:b/>
          <w:bCs/>
          <w:i/>
          <w:iCs/>
          <w:sz w:val="20"/>
          <w:szCs w:val="20"/>
        </w:rPr>
        <w:t xml:space="preserve"> [xx]</w:t>
      </w:r>
      <w:r>
        <w:rPr>
          <w:rFonts w:ascii="Times New Roman" w:hAnsi="Times New Roman" w:cs="Times New Roman"/>
          <w:b/>
          <w:bCs/>
          <w:i/>
          <w:iCs/>
          <w:sz w:val="20"/>
          <w:szCs w:val="20"/>
        </w:rPr>
        <w:t xml:space="preserve"> is not supported.</w:t>
      </w:r>
    </w:p>
    <w:p w14:paraId="504BD0E9" w14:textId="7777777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3: Mixed mode operation specified in 36.300 [xx] is not supported.</w:t>
      </w:r>
    </w:p>
    <w:p w14:paraId="079A620D" w14:textId="77777777" w:rsidR="00B72CD5" w:rsidRDefault="00B72CD5" w:rsidP="00B72CD5">
      <w:pPr>
        <w:rPr>
          <w:b/>
          <w:bCs/>
          <w:i/>
          <w:iCs/>
        </w:rPr>
      </w:pPr>
    </w:p>
    <w:p w14:paraId="48B0334F" w14:textId="77777777" w:rsidR="00B72CD5" w:rsidRDefault="00B72CD5" w:rsidP="00B72CD5">
      <w:pPr>
        <w:rPr>
          <w:b/>
          <w:bCs/>
          <w:i/>
          <w:iCs/>
        </w:rPr>
      </w:pPr>
      <w:r>
        <w:rPr>
          <w:b/>
          <w:bCs/>
          <w:i/>
          <w:iCs/>
        </w:rPr>
        <w:t xml:space="preserve">Observation 2: As for the NB-IoT in-band operation within NTN, RRC signalling indicates guardband-r13 mode in </w:t>
      </w:r>
      <w:proofErr w:type="spellStart"/>
      <w:r>
        <w:rPr>
          <w:b/>
          <w:bCs/>
          <w:i/>
          <w:iCs/>
        </w:rPr>
        <w:t>operationModeInfo</w:t>
      </w:r>
      <w:proofErr w:type="spellEnd"/>
      <w:r>
        <w:rPr>
          <w:b/>
          <w:bCs/>
          <w:i/>
          <w:iCs/>
        </w:rPr>
        <w:t xml:space="preserve"> IE in </w:t>
      </w:r>
      <w:proofErr w:type="spellStart"/>
      <w:r>
        <w:rPr>
          <w:b/>
          <w:bCs/>
          <w:i/>
          <w:iCs/>
        </w:rPr>
        <w:t>MasterInformationBlock</w:t>
      </w:r>
      <w:proofErr w:type="spellEnd"/>
      <w:r>
        <w:rPr>
          <w:b/>
          <w:bCs/>
          <w:i/>
          <w:iCs/>
        </w:rPr>
        <w:t>-NB</w:t>
      </w:r>
      <w:r>
        <w:rPr>
          <w:rFonts w:eastAsiaTheme="minorEastAsia"/>
          <w:b/>
          <w:bCs/>
          <w:i/>
          <w:iCs/>
          <w:lang w:eastAsia="zh-TW"/>
        </w:rPr>
        <w:t xml:space="preserve"> is used as starting point. In addition, there is opinion that RRC signalling indicates </w:t>
      </w:r>
      <w:proofErr w:type="spellStart"/>
      <w:r>
        <w:rPr>
          <w:rFonts w:eastAsiaTheme="minorEastAsia"/>
          <w:b/>
          <w:bCs/>
          <w:i/>
          <w:iCs/>
          <w:lang w:eastAsia="zh-TW"/>
        </w:rPr>
        <w:t>inband-samePCI</w:t>
      </w:r>
      <w:proofErr w:type="spellEnd"/>
      <w:r>
        <w:rPr>
          <w:rFonts w:eastAsiaTheme="minorEastAsia"/>
          <w:b/>
          <w:bCs/>
          <w:i/>
          <w:iCs/>
          <w:lang w:eastAsia="zh-TW"/>
        </w:rPr>
        <w:t>/</w:t>
      </w:r>
      <w:proofErr w:type="spellStart"/>
      <w:r>
        <w:rPr>
          <w:rFonts w:eastAsiaTheme="minorEastAsia"/>
          <w:b/>
          <w:bCs/>
          <w:i/>
          <w:iCs/>
          <w:lang w:eastAsia="zh-TW"/>
        </w:rPr>
        <w:t>inband-differentPCI</w:t>
      </w:r>
      <w:proofErr w:type="spellEnd"/>
      <w:r>
        <w:rPr>
          <w:rFonts w:eastAsiaTheme="minorEastAsia"/>
          <w:b/>
          <w:bCs/>
          <w:i/>
          <w:iCs/>
          <w:lang w:eastAsia="zh-TW"/>
        </w:rPr>
        <w:t xml:space="preserve"> in </w:t>
      </w:r>
      <w:proofErr w:type="spellStart"/>
      <w:r>
        <w:rPr>
          <w:rFonts w:eastAsiaTheme="minorEastAsia"/>
          <w:b/>
          <w:bCs/>
          <w:i/>
          <w:iCs/>
          <w:lang w:eastAsia="zh-TW"/>
        </w:rPr>
        <w:t>operationModeInfo</w:t>
      </w:r>
      <w:proofErr w:type="spellEnd"/>
      <w:r>
        <w:rPr>
          <w:rFonts w:eastAsiaTheme="minorEastAsia"/>
          <w:b/>
          <w:bCs/>
          <w:i/>
          <w:iCs/>
          <w:lang w:eastAsia="zh-TW"/>
        </w:rPr>
        <w:t xml:space="preserve"> IE in </w:t>
      </w:r>
      <w:proofErr w:type="spellStart"/>
      <w:r>
        <w:rPr>
          <w:rFonts w:eastAsiaTheme="minorEastAsia"/>
          <w:b/>
          <w:bCs/>
          <w:i/>
          <w:iCs/>
          <w:lang w:eastAsia="zh-TW"/>
        </w:rPr>
        <w:t>MasterInformationBlock</w:t>
      </w:r>
      <w:proofErr w:type="spellEnd"/>
      <w:r>
        <w:rPr>
          <w:rFonts w:eastAsiaTheme="minorEastAsia"/>
          <w:b/>
          <w:bCs/>
          <w:i/>
          <w:iCs/>
          <w:lang w:eastAsia="zh-TW"/>
        </w:rPr>
        <w:t xml:space="preserve">-NB is not precluded for </w:t>
      </w:r>
      <w:r>
        <w:rPr>
          <w:b/>
          <w:bCs/>
          <w:i/>
          <w:iCs/>
        </w:rPr>
        <w:t xml:space="preserve">NB-IoT in-band operation. </w:t>
      </w:r>
    </w:p>
    <w:p w14:paraId="2AAD4C72" w14:textId="77777777" w:rsidR="00B72CD5" w:rsidRDefault="00B72CD5" w:rsidP="00B72CD5">
      <w:pPr>
        <w:rPr>
          <w:b/>
          <w:bCs/>
          <w:i/>
          <w:iCs/>
        </w:rPr>
      </w:pPr>
      <w:r>
        <w:rPr>
          <w:b/>
          <w:bCs/>
          <w:i/>
          <w:iCs/>
        </w:rPr>
        <w:t xml:space="preserve">Proposal 2: Discuss possible options below and whether to capture the proposed content in CR or WF. </w:t>
      </w:r>
    </w:p>
    <w:p w14:paraId="555A76B9" w14:textId="7777777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For the NB-IoT in-band operation in NR NTN, RRC </w:t>
      </w:r>
      <w:proofErr w:type="spellStart"/>
      <w:r>
        <w:rPr>
          <w:rFonts w:ascii="Times New Roman" w:hAnsi="Times New Roman" w:cs="Times New Roman"/>
          <w:b/>
          <w:bCs/>
          <w:i/>
          <w:iCs/>
          <w:sz w:val="20"/>
          <w:szCs w:val="20"/>
        </w:rPr>
        <w:t>signalling</w:t>
      </w:r>
      <w:proofErr w:type="spellEnd"/>
      <w:r>
        <w:rPr>
          <w:rFonts w:ascii="Times New Roman" w:hAnsi="Times New Roman" w:cs="Times New Roman"/>
          <w:b/>
          <w:bCs/>
          <w:i/>
          <w:iCs/>
          <w:sz w:val="20"/>
          <w:szCs w:val="20"/>
        </w:rPr>
        <w:t xml:space="preserve"> indicates </w:t>
      </w:r>
      <w:proofErr w:type="spellStart"/>
      <w:r>
        <w:rPr>
          <w:rFonts w:ascii="Times New Roman" w:hAnsi="Times New Roman" w:cs="Times New Roman"/>
          <w:b/>
          <w:bCs/>
          <w:i/>
          <w:iCs/>
          <w:sz w:val="20"/>
          <w:szCs w:val="20"/>
        </w:rPr>
        <w:t>inband-samePCI</w:t>
      </w:r>
      <w:proofErr w:type="spellEnd"/>
      <w:r>
        <w:rPr>
          <w:rFonts w:ascii="Times New Roman" w:hAnsi="Times New Roman" w:cs="Times New Roman"/>
          <w:b/>
          <w:bCs/>
          <w:i/>
          <w:iCs/>
          <w:sz w:val="20"/>
          <w:szCs w:val="20"/>
        </w:rPr>
        <w:t>/</w:t>
      </w:r>
      <w:proofErr w:type="spellStart"/>
      <w:r>
        <w:rPr>
          <w:rFonts w:ascii="Times New Roman" w:hAnsi="Times New Roman" w:cs="Times New Roman"/>
          <w:b/>
          <w:bCs/>
          <w:i/>
          <w:iCs/>
          <w:sz w:val="20"/>
          <w:szCs w:val="20"/>
        </w:rPr>
        <w:t>inband-differentPCI</w:t>
      </w:r>
      <w:proofErr w:type="spellEnd"/>
      <w:r>
        <w:rPr>
          <w:rFonts w:ascii="Times New Roman" w:hAnsi="Times New Roman" w:cs="Times New Roman"/>
          <w:b/>
          <w:bCs/>
          <w:i/>
          <w:iCs/>
          <w:sz w:val="20"/>
          <w:szCs w:val="20"/>
        </w:rPr>
        <w:t xml:space="preserve"> in </w:t>
      </w:r>
      <w:proofErr w:type="spellStart"/>
      <w:r>
        <w:rPr>
          <w:rFonts w:ascii="Times New Roman" w:hAnsi="Times New Roman" w:cs="Times New Roman"/>
          <w:b/>
          <w:bCs/>
          <w:i/>
          <w:iCs/>
          <w:sz w:val="20"/>
          <w:szCs w:val="20"/>
        </w:rPr>
        <w:t>operationModeInfo</w:t>
      </w:r>
      <w:proofErr w:type="spellEnd"/>
      <w:r>
        <w:rPr>
          <w:rFonts w:ascii="Times New Roman" w:hAnsi="Times New Roman" w:cs="Times New Roman"/>
          <w:b/>
          <w:bCs/>
          <w:i/>
          <w:iCs/>
          <w:sz w:val="20"/>
          <w:szCs w:val="20"/>
        </w:rPr>
        <w:t xml:space="preserve"> IE in </w:t>
      </w:r>
      <w:proofErr w:type="spellStart"/>
      <w:r>
        <w:rPr>
          <w:rFonts w:ascii="Times New Roman" w:hAnsi="Times New Roman" w:cs="Times New Roman"/>
          <w:b/>
          <w:bCs/>
          <w:i/>
          <w:iCs/>
          <w:sz w:val="20"/>
          <w:szCs w:val="20"/>
        </w:rPr>
        <w:t>MasterInformationBlock</w:t>
      </w:r>
      <w:proofErr w:type="spellEnd"/>
      <w:r>
        <w:rPr>
          <w:rFonts w:ascii="Times New Roman" w:hAnsi="Times New Roman" w:cs="Times New Roman"/>
          <w:b/>
          <w:bCs/>
          <w:i/>
          <w:iCs/>
          <w:sz w:val="20"/>
          <w:szCs w:val="20"/>
        </w:rPr>
        <w:t xml:space="preserve">-NB is not precluded.  </w:t>
      </w:r>
    </w:p>
    <w:p w14:paraId="0A8971B9" w14:textId="77777777" w:rsidR="00B72CD5" w:rsidRDefault="00B72CD5" w:rsidP="00B72CD5">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2: NOTE 2: For the NB-IoT in-band operation in NR NTN, RRC </w:t>
      </w:r>
      <w:proofErr w:type="spellStart"/>
      <w:r>
        <w:rPr>
          <w:rFonts w:ascii="Times New Roman" w:hAnsi="Times New Roman" w:cs="Times New Roman"/>
          <w:b/>
          <w:bCs/>
          <w:i/>
          <w:iCs/>
          <w:sz w:val="20"/>
          <w:szCs w:val="20"/>
        </w:rPr>
        <w:t>signalling</w:t>
      </w:r>
      <w:proofErr w:type="spellEnd"/>
      <w:r>
        <w:rPr>
          <w:rFonts w:ascii="Times New Roman" w:hAnsi="Times New Roman" w:cs="Times New Roman"/>
          <w:b/>
          <w:bCs/>
          <w:i/>
          <w:iCs/>
          <w:sz w:val="20"/>
          <w:szCs w:val="20"/>
        </w:rPr>
        <w:t xml:space="preserve"> indicates </w:t>
      </w:r>
      <w:proofErr w:type="spellStart"/>
      <w:r>
        <w:rPr>
          <w:rFonts w:ascii="Times New Roman" w:hAnsi="Times New Roman" w:cs="Times New Roman"/>
          <w:b/>
          <w:bCs/>
          <w:i/>
          <w:iCs/>
          <w:sz w:val="20"/>
          <w:szCs w:val="20"/>
        </w:rPr>
        <w:t>inband-samePCI</w:t>
      </w:r>
      <w:proofErr w:type="spellEnd"/>
      <w:r>
        <w:rPr>
          <w:rFonts w:ascii="Times New Roman" w:hAnsi="Times New Roman" w:cs="Times New Roman"/>
          <w:b/>
          <w:bCs/>
          <w:i/>
          <w:iCs/>
          <w:sz w:val="20"/>
          <w:szCs w:val="20"/>
        </w:rPr>
        <w:t>/</w:t>
      </w:r>
      <w:proofErr w:type="spellStart"/>
      <w:r>
        <w:rPr>
          <w:rFonts w:ascii="Times New Roman" w:hAnsi="Times New Roman" w:cs="Times New Roman"/>
          <w:b/>
          <w:bCs/>
          <w:i/>
          <w:iCs/>
          <w:sz w:val="20"/>
          <w:szCs w:val="20"/>
        </w:rPr>
        <w:t>inband-differentPCI</w:t>
      </w:r>
      <w:proofErr w:type="spellEnd"/>
      <w:r>
        <w:rPr>
          <w:rFonts w:ascii="Times New Roman" w:hAnsi="Times New Roman" w:cs="Times New Roman"/>
          <w:b/>
          <w:bCs/>
          <w:i/>
          <w:iCs/>
          <w:sz w:val="20"/>
          <w:szCs w:val="20"/>
        </w:rPr>
        <w:t xml:space="preserve"> in </w:t>
      </w:r>
      <w:proofErr w:type="spellStart"/>
      <w:r>
        <w:rPr>
          <w:rFonts w:ascii="Times New Roman" w:hAnsi="Times New Roman" w:cs="Times New Roman"/>
          <w:b/>
          <w:bCs/>
          <w:i/>
          <w:iCs/>
          <w:sz w:val="20"/>
          <w:szCs w:val="20"/>
        </w:rPr>
        <w:t>operationModeInfo</w:t>
      </w:r>
      <w:proofErr w:type="spellEnd"/>
      <w:r>
        <w:rPr>
          <w:rFonts w:ascii="Times New Roman" w:hAnsi="Times New Roman" w:cs="Times New Roman"/>
          <w:b/>
          <w:bCs/>
          <w:i/>
          <w:iCs/>
          <w:sz w:val="20"/>
          <w:szCs w:val="20"/>
        </w:rPr>
        <w:t xml:space="preserve"> IE in </w:t>
      </w:r>
      <w:proofErr w:type="spellStart"/>
      <w:r>
        <w:rPr>
          <w:rFonts w:ascii="Times New Roman" w:hAnsi="Times New Roman" w:cs="Times New Roman"/>
          <w:b/>
          <w:bCs/>
          <w:i/>
          <w:iCs/>
          <w:sz w:val="20"/>
          <w:szCs w:val="20"/>
        </w:rPr>
        <w:t>MasterInformationBlock</w:t>
      </w:r>
      <w:proofErr w:type="spellEnd"/>
      <w:r>
        <w:rPr>
          <w:rFonts w:ascii="Times New Roman" w:hAnsi="Times New Roman" w:cs="Times New Roman"/>
          <w:b/>
          <w:bCs/>
          <w:i/>
          <w:iCs/>
          <w:sz w:val="20"/>
          <w:szCs w:val="20"/>
        </w:rPr>
        <w:t xml:space="preserve">-NB is not precluded. </w:t>
      </w:r>
    </w:p>
    <w:p w14:paraId="65DFE104" w14:textId="77777777" w:rsidR="00CA33FA" w:rsidRDefault="00CA33FA" w:rsidP="00BA3AC0">
      <w:pPr>
        <w:rPr>
          <w:lang w:val="en-US" w:eastAsia="zh-CN"/>
        </w:rPr>
      </w:pPr>
    </w:p>
    <w:p w14:paraId="26FD7F46" w14:textId="77777777" w:rsidR="00DE4010" w:rsidRDefault="00DE4010" w:rsidP="00DE4010">
      <w:pPr>
        <w:rPr>
          <w:b/>
          <w:bCs/>
          <w:i/>
          <w:iCs/>
        </w:rPr>
      </w:pPr>
      <w:r>
        <w:rPr>
          <w:b/>
          <w:bCs/>
          <w:i/>
          <w:iCs/>
        </w:rPr>
        <w:t xml:space="preserve">Proposal 3: Regarding NTN guard-band operation, discuss possible option below. </w:t>
      </w:r>
    </w:p>
    <w:p w14:paraId="66087865" w14:textId="77777777" w:rsidR="00DE4010" w:rsidRDefault="00DE4010" w:rsidP="00DE4010">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 xml:space="preserve">Option 1: The NB-IoT guard-band operation in NTN is up to UE and SAN implementation with no conformance testing requirements. </w:t>
      </w:r>
    </w:p>
    <w:p w14:paraId="6DFF9DF8" w14:textId="77777777" w:rsidR="00DE4010" w:rsidRDefault="00DE4010" w:rsidP="00DE4010">
      <w:pPr>
        <w:pStyle w:val="afb"/>
        <w:numPr>
          <w:ilvl w:val="1"/>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1-1: Update the agreed content in TS 36.102 with CR.</w:t>
      </w:r>
    </w:p>
    <w:p w14:paraId="025C26CA" w14:textId="77777777" w:rsidR="00DE4010" w:rsidRDefault="00DE4010" w:rsidP="00DE4010">
      <w:pPr>
        <w:pStyle w:val="afb"/>
        <w:numPr>
          <w:ilvl w:val="1"/>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1-2: Capture the agreed content in WF.</w:t>
      </w:r>
    </w:p>
    <w:p w14:paraId="2448B1E1" w14:textId="77777777" w:rsidR="00DE4010" w:rsidRDefault="00DE4010" w:rsidP="00DE4010">
      <w:pPr>
        <w:rPr>
          <w:b/>
          <w:bCs/>
          <w:i/>
          <w:iCs/>
        </w:rPr>
      </w:pPr>
    </w:p>
    <w:p w14:paraId="13DCDBCF" w14:textId="77777777" w:rsidR="00DE4010" w:rsidRDefault="00DE4010" w:rsidP="00DE4010">
      <w:pPr>
        <w:rPr>
          <w:b/>
          <w:bCs/>
          <w:i/>
          <w:iCs/>
        </w:rPr>
      </w:pPr>
      <w:r>
        <w:rPr>
          <w:b/>
          <w:bCs/>
          <w:i/>
          <w:iCs/>
        </w:rPr>
        <w:t xml:space="preserve">Proposal 4: Regarding NB-IoT in-band operation, there is new power imbalance between different RBs or new power imbalance between RBs and Tones. Discuss possible options below and whether to capture the proposed content in CR or WF. </w:t>
      </w:r>
    </w:p>
    <w:p w14:paraId="1AE9613A" w14:textId="58160A5E" w:rsidR="00DE4010" w:rsidRDefault="00DE4010" w:rsidP="00DE4010">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1: Note 5: No conformance testing requirements for NTN in-band operation with power imbalance</w:t>
      </w:r>
      <w:r w:rsidR="00D41D04">
        <w:rPr>
          <w:rFonts w:ascii="Times New Roman" w:hAnsi="Times New Roman" w:cs="Times New Roman"/>
          <w:b/>
          <w:bCs/>
          <w:i/>
          <w:iCs/>
          <w:sz w:val="20"/>
          <w:szCs w:val="20"/>
        </w:rPr>
        <w:t>.</w:t>
      </w:r>
      <w:r>
        <w:rPr>
          <w:rFonts w:ascii="Times New Roman" w:hAnsi="Times New Roman" w:cs="Times New Roman"/>
          <w:b/>
          <w:bCs/>
          <w:i/>
          <w:iCs/>
          <w:sz w:val="20"/>
          <w:szCs w:val="20"/>
        </w:rPr>
        <w:t xml:space="preserve">  </w:t>
      </w:r>
    </w:p>
    <w:p w14:paraId="0643BD6C" w14:textId="77777777" w:rsidR="00DE4010" w:rsidRDefault="00DE4010" w:rsidP="00DE4010">
      <w:pPr>
        <w:pStyle w:val="afb"/>
        <w:numPr>
          <w:ilvl w:val="0"/>
          <w:numId w:val="52"/>
        </w:numPr>
        <w:ind w:firstLineChars="0"/>
        <w:rPr>
          <w:rFonts w:ascii="Times New Roman" w:hAnsi="Times New Roman" w:cs="Times New Roman"/>
          <w:b/>
          <w:bCs/>
          <w:i/>
          <w:iCs/>
          <w:sz w:val="20"/>
          <w:szCs w:val="20"/>
        </w:rPr>
      </w:pPr>
      <w:r>
        <w:rPr>
          <w:rFonts w:ascii="Times New Roman" w:hAnsi="Times New Roman" w:cs="Times New Roman"/>
          <w:b/>
          <w:bCs/>
          <w:i/>
          <w:iCs/>
          <w:sz w:val="20"/>
          <w:szCs w:val="20"/>
        </w:rPr>
        <w:t>Option 2: Note 5: No UE RX RF/</w:t>
      </w:r>
      <w:proofErr w:type="spellStart"/>
      <w:r>
        <w:rPr>
          <w:rFonts w:ascii="Times New Roman" w:hAnsi="Times New Roman" w:cs="Times New Roman"/>
          <w:b/>
          <w:bCs/>
          <w:i/>
          <w:iCs/>
          <w:sz w:val="20"/>
          <w:szCs w:val="20"/>
        </w:rPr>
        <w:t>Demod</w:t>
      </w:r>
      <w:proofErr w:type="spellEnd"/>
      <w:r>
        <w:rPr>
          <w:rFonts w:ascii="Times New Roman" w:hAnsi="Times New Roman" w:cs="Times New Roman"/>
          <w:b/>
          <w:bCs/>
          <w:i/>
          <w:iCs/>
          <w:sz w:val="20"/>
          <w:szCs w:val="20"/>
        </w:rPr>
        <w:t xml:space="preserve"> requirements to be associated with NTN in-band operation power imbalance. </w:t>
      </w:r>
    </w:p>
    <w:p w14:paraId="6C6B5E5D" w14:textId="77777777" w:rsidR="00DE4010" w:rsidRPr="00DE4010" w:rsidRDefault="00DE4010" w:rsidP="00BA3AC0">
      <w:pPr>
        <w:rPr>
          <w:lang w:val="en-US" w:eastAsia="zh-CN"/>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43" w:name="OLE_LINK17"/>
      <w:bookmarkEnd w:id="42"/>
      <w:r w:rsidRPr="002343C4">
        <w:rPr>
          <w:rFonts w:ascii="Times New Roman" w:hAnsi="Times New Roman"/>
          <w:b/>
          <w:sz w:val="28"/>
          <w:szCs w:val="24"/>
          <w:lang w:eastAsia="zh-CN"/>
        </w:rPr>
        <w:t xml:space="preserve">5 </w:t>
      </w:r>
      <w:r w:rsidR="00571C34" w:rsidRPr="002343C4">
        <w:rPr>
          <w:rFonts w:ascii="Times New Roman" w:hAnsi="Times New Roman"/>
          <w:b/>
          <w:sz w:val="28"/>
          <w:szCs w:val="24"/>
          <w:lang w:eastAsia="zh-CN"/>
        </w:rPr>
        <w:t>Reference</w:t>
      </w:r>
    </w:p>
    <w:p w14:paraId="5A36B408" w14:textId="48BC0234" w:rsidR="00D52007" w:rsidRPr="00CA3F8E" w:rsidRDefault="009A7C18" w:rsidP="00CA3F8E">
      <w:pPr>
        <w:numPr>
          <w:ilvl w:val="0"/>
          <w:numId w:val="4"/>
        </w:numPr>
        <w:rPr>
          <w:rFonts w:eastAsia="新細明體"/>
          <w:lang w:val="en-US" w:eastAsia="zh-TW"/>
        </w:rPr>
      </w:pPr>
      <w:bookmarkStart w:id="44" w:name="OLE_LINK21"/>
      <w:bookmarkStart w:id="45" w:name="OLE_LINK46"/>
      <w:bookmarkEnd w:id="0"/>
      <w:bookmarkEnd w:id="43"/>
      <w:r w:rsidRPr="002343C4">
        <w:rPr>
          <w:rFonts w:eastAsia="新細明體"/>
          <w:lang w:val="en-US" w:eastAsia="zh-TW"/>
        </w:rPr>
        <w:t>R4-2</w:t>
      </w:r>
      <w:r w:rsidR="007C61EF">
        <w:rPr>
          <w:rFonts w:eastAsia="新細明體"/>
          <w:lang w:val="en-US" w:eastAsia="zh-TW"/>
        </w:rPr>
        <w:t>5</w:t>
      </w:r>
      <w:r w:rsidR="00772D88">
        <w:rPr>
          <w:rFonts w:eastAsia="新細明體"/>
          <w:lang w:val="en-US" w:eastAsia="zh-TW"/>
        </w:rPr>
        <w:t>0111x</w:t>
      </w:r>
      <w:r w:rsidRPr="002343C4">
        <w:rPr>
          <w:rFonts w:eastAsia="新細明體"/>
          <w:lang w:val="en-US" w:eastAsia="zh-TW"/>
        </w:rPr>
        <w:t>, “</w:t>
      </w:r>
      <w:r w:rsidR="00E62C88" w:rsidRPr="00E62C88">
        <w:rPr>
          <w:rFonts w:eastAsia="新細明體"/>
          <w:lang w:val="en-US" w:eastAsia="zh-TW"/>
        </w:rPr>
        <w:t xml:space="preserve">(TEI18) CR to 36.102 NB-IoT NTN </w:t>
      </w:r>
      <w:proofErr w:type="spellStart"/>
      <w:r w:rsidR="00E62C88" w:rsidRPr="00E62C88">
        <w:rPr>
          <w:rFonts w:eastAsia="新細明體"/>
          <w:lang w:val="en-US" w:eastAsia="zh-TW"/>
        </w:rPr>
        <w:t>inband</w:t>
      </w:r>
      <w:proofErr w:type="spellEnd"/>
      <w:r w:rsidR="00E62C88" w:rsidRPr="00E62C88">
        <w:rPr>
          <w:rFonts w:eastAsia="新細明體"/>
          <w:lang w:val="en-US" w:eastAsia="zh-TW"/>
        </w:rPr>
        <w:t xml:space="preserve"> operation with NR NTN [</w:t>
      </w:r>
      <w:proofErr w:type="spellStart"/>
      <w:r w:rsidR="00E62C88" w:rsidRPr="00E62C88">
        <w:rPr>
          <w:rFonts w:eastAsia="新細明體"/>
          <w:lang w:val="en-US" w:eastAsia="zh-TW"/>
        </w:rPr>
        <w:t>NTNNBIoT_inbandNTNNR</w:t>
      </w:r>
      <w:proofErr w:type="spellEnd"/>
      <w:r w:rsidR="00E62C88" w:rsidRPr="00E62C88">
        <w:rPr>
          <w:rFonts w:eastAsia="新細明體"/>
          <w:lang w:val="en-US" w:eastAsia="zh-TW"/>
        </w:rPr>
        <w:t>]</w:t>
      </w:r>
      <w:r w:rsidRPr="002343C4">
        <w:rPr>
          <w:rFonts w:eastAsia="新細明體"/>
          <w:lang w:val="en-US" w:eastAsia="zh-TW"/>
        </w:rPr>
        <w:t xml:space="preserve">”, </w:t>
      </w:r>
      <w:bookmarkEnd w:id="44"/>
      <w:bookmarkEnd w:id="45"/>
      <w:r w:rsidR="00CA5F7E">
        <w:rPr>
          <w:rFonts w:eastAsia="新細明體"/>
          <w:lang w:val="en-US" w:eastAsia="zh-TW"/>
        </w:rPr>
        <w:t xml:space="preserve">MediaTek Inc. </w:t>
      </w:r>
    </w:p>
    <w:sectPr w:rsidR="00D52007" w:rsidRPr="00CA3F8E"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07156" w14:textId="77777777" w:rsidR="00730A94" w:rsidRDefault="00730A94">
      <w:pPr>
        <w:spacing w:after="0"/>
      </w:pPr>
      <w:r>
        <w:separator/>
      </w:r>
    </w:p>
  </w:endnote>
  <w:endnote w:type="continuationSeparator" w:id="0">
    <w:p w14:paraId="74A3190A" w14:textId="77777777" w:rsidR="00730A94" w:rsidRDefault="00730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FEA5B" w14:textId="77777777" w:rsidR="00730A94" w:rsidRDefault="00730A94">
      <w:pPr>
        <w:spacing w:after="0"/>
      </w:pPr>
      <w:r>
        <w:separator/>
      </w:r>
    </w:p>
  </w:footnote>
  <w:footnote w:type="continuationSeparator" w:id="0">
    <w:p w14:paraId="06C5854A" w14:textId="77777777" w:rsidR="00730A94" w:rsidRDefault="00730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9E5CF7"/>
    <w:multiLevelType w:val="hybridMultilevel"/>
    <w:tmpl w:val="F404CA8A"/>
    <w:lvl w:ilvl="0" w:tplc="7FAA438F">
      <w:start w:val="1"/>
      <w:numFmt w:val="bullet"/>
      <w:lvlText w:val="‒"/>
      <w:lvlJc w:val="left"/>
      <w:pPr>
        <w:ind w:left="680" w:hanging="480"/>
      </w:pPr>
      <w:rPr>
        <w:rFonts w:ascii="Arial" w:hAnsi="Arial" w:cs="Arial" w:hint="default"/>
      </w:rPr>
    </w:lvl>
    <w:lvl w:ilvl="1" w:tplc="FFFFFFFF">
      <w:start w:val="1"/>
      <w:numFmt w:val="bullet"/>
      <w:lvlText w:val=""/>
      <w:lvlJc w:val="left"/>
      <w:pPr>
        <w:ind w:left="1160" w:hanging="480"/>
      </w:pPr>
      <w:rPr>
        <w:rFonts w:ascii="Wingdings" w:hAnsi="Wingdings" w:hint="default"/>
      </w:rPr>
    </w:lvl>
    <w:lvl w:ilvl="2" w:tplc="FFFFFFFF">
      <w:start w:val="1"/>
      <w:numFmt w:val="bullet"/>
      <w:lvlText w:val=""/>
      <w:lvlJc w:val="left"/>
      <w:pPr>
        <w:ind w:left="1640" w:hanging="480"/>
      </w:pPr>
      <w:rPr>
        <w:rFonts w:ascii="Wingdings" w:hAnsi="Wingdings" w:hint="default"/>
      </w:rPr>
    </w:lvl>
    <w:lvl w:ilvl="3" w:tplc="FFFFFFFF">
      <w:start w:val="1"/>
      <w:numFmt w:val="bullet"/>
      <w:lvlText w:val=""/>
      <w:lvlJc w:val="left"/>
      <w:pPr>
        <w:ind w:left="2120" w:hanging="480"/>
      </w:pPr>
      <w:rPr>
        <w:rFonts w:ascii="Wingdings" w:hAnsi="Wingdings" w:hint="default"/>
      </w:rPr>
    </w:lvl>
    <w:lvl w:ilvl="4" w:tplc="FFFFFFFF">
      <w:start w:val="1"/>
      <w:numFmt w:val="bullet"/>
      <w:lvlText w:val=""/>
      <w:lvlJc w:val="left"/>
      <w:pPr>
        <w:ind w:left="2600" w:hanging="480"/>
      </w:pPr>
      <w:rPr>
        <w:rFonts w:ascii="Wingdings" w:hAnsi="Wingdings" w:hint="default"/>
      </w:rPr>
    </w:lvl>
    <w:lvl w:ilvl="5" w:tplc="FFFFFFFF">
      <w:start w:val="1"/>
      <w:numFmt w:val="bullet"/>
      <w:lvlText w:val=""/>
      <w:lvlJc w:val="left"/>
      <w:pPr>
        <w:ind w:left="3080" w:hanging="480"/>
      </w:pPr>
      <w:rPr>
        <w:rFonts w:ascii="Wingdings" w:hAnsi="Wingdings" w:hint="default"/>
      </w:rPr>
    </w:lvl>
    <w:lvl w:ilvl="6" w:tplc="FFFFFFFF">
      <w:start w:val="1"/>
      <w:numFmt w:val="bullet"/>
      <w:lvlText w:val=""/>
      <w:lvlJc w:val="left"/>
      <w:pPr>
        <w:ind w:left="3560" w:hanging="480"/>
      </w:pPr>
      <w:rPr>
        <w:rFonts w:ascii="Wingdings" w:hAnsi="Wingdings" w:hint="default"/>
      </w:rPr>
    </w:lvl>
    <w:lvl w:ilvl="7" w:tplc="FFFFFFFF">
      <w:start w:val="1"/>
      <w:numFmt w:val="bullet"/>
      <w:lvlText w:val=""/>
      <w:lvlJc w:val="left"/>
      <w:pPr>
        <w:ind w:left="4040" w:hanging="480"/>
      </w:pPr>
      <w:rPr>
        <w:rFonts w:ascii="Wingdings" w:hAnsi="Wingdings" w:hint="default"/>
      </w:rPr>
    </w:lvl>
    <w:lvl w:ilvl="8" w:tplc="FFFFFFFF">
      <w:start w:val="1"/>
      <w:numFmt w:val="bullet"/>
      <w:lvlText w:val=""/>
      <w:lvlJc w:val="left"/>
      <w:pPr>
        <w:ind w:left="4520" w:hanging="48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2D171258"/>
    <w:multiLevelType w:val="hybridMultilevel"/>
    <w:tmpl w:val="FA506034"/>
    <w:lvl w:ilvl="0" w:tplc="5BDCA3FE">
      <w:start w:val="1"/>
      <w:numFmt w:val="bullet"/>
      <w:lvlText w:val="•"/>
      <w:lvlJc w:val="left"/>
      <w:pPr>
        <w:ind w:left="680" w:hanging="480"/>
      </w:pPr>
      <w:rPr>
        <w:rFonts w:ascii="Arial" w:hAnsi="Arial"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9"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61595144">
    <w:abstractNumId w:val="19"/>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3"/>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5"/>
  </w:num>
  <w:num w:numId="9" w16cid:durableId="318703223">
    <w:abstractNumId w:val="32"/>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6"/>
  </w:num>
  <w:num w:numId="14" w16cid:durableId="1146510539">
    <w:abstractNumId w:val="33"/>
  </w:num>
  <w:num w:numId="15" w16cid:durableId="280495383">
    <w:abstractNumId w:val="35"/>
  </w:num>
  <w:num w:numId="16" w16cid:durableId="1931281249">
    <w:abstractNumId w:val="11"/>
  </w:num>
  <w:num w:numId="17" w16cid:durableId="1613513771">
    <w:abstractNumId w:val="5"/>
  </w:num>
  <w:num w:numId="18" w16cid:durableId="1924485527">
    <w:abstractNumId w:val="3"/>
  </w:num>
  <w:num w:numId="19" w16cid:durableId="1216502837">
    <w:abstractNumId w:val="21"/>
  </w:num>
  <w:num w:numId="20" w16cid:durableId="491338457">
    <w:abstractNumId w:val="16"/>
  </w:num>
  <w:num w:numId="21" w16cid:durableId="1250695300">
    <w:abstractNumId w:val="22"/>
  </w:num>
  <w:num w:numId="22" w16cid:durableId="910888538">
    <w:abstractNumId w:val="14"/>
  </w:num>
  <w:num w:numId="23" w16cid:durableId="1396393095">
    <w:abstractNumId w:val="39"/>
  </w:num>
  <w:num w:numId="24" w16cid:durableId="829099207">
    <w:abstractNumId w:val="27"/>
  </w:num>
  <w:num w:numId="25" w16cid:durableId="1561745263">
    <w:abstractNumId w:val="38"/>
  </w:num>
  <w:num w:numId="26" w16cid:durableId="81880429">
    <w:abstractNumId w:val="18"/>
  </w:num>
  <w:num w:numId="27" w16cid:durableId="1349452579">
    <w:abstractNumId w:val="20"/>
  </w:num>
  <w:num w:numId="28" w16cid:durableId="354578516">
    <w:abstractNumId w:val="26"/>
  </w:num>
  <w:num w:numId="29" w16cid:durableId="190850416">
    <w:abstractNumId w:val="31"/>
  </w:num>
  <w:num w:numId="30" w16cid:durableId="1799953529">
    <w:abstractNumId w:val="10"/>
  </w:num>
  <w:num w:numId="31" w16cid:durableId="2114132545">
    <w:abstractNumId w:val="24"/>
  </w:num>
  <w:num w:numId="32" w16cid:durableId="1916435417">
    <w:abstractNumId w:val="10"/>
  </w:num>
  <w:num w:numId="33" w16cid:durableId="202521493">
    <w:abstractNumId w:val="13"/>
  </w:num>
  <w:num w:numId="34" w16cid:durableId="277565278">
    <w:abstractNumId w:val="4"/>
  </w:num>
  <w:num w:numId="35" w16cid:durableId="349842558">
    <w:abstractNumId w:val="29"/>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0"/>
  </w:num>
  <w:num w:numId="38" w16cid:durableId="265310965">
    <w:abstractNumId w:val="28"/>
  </w:num>
  <w:num w:numId="39" w16cid:durableId="989557759">
    <w:abstractNumId w:val="7"/>
  </w:num>
  <w:num w:numId="40" w16cid:durableId="1237276910">
    <w:abstractNumId w:val="7"/>
  </w:num>
  <w:num w:numId="41" w16cid:durableId="2120175953">
    <w:abstractNumId w:val="28"/>
  </w:num>
  <w:num w:numId="42" w16cid:durableId="1362053868">
    <w:abstractNumId w:val="37"/>
  </w:num>
  <w:num w:numId="43" w16cid:durableId="2050568094">
    <w:abstractNumId w:val="37"/>
  </w:num>
  <w:num w:numId="44" w16cid:durableId="453603295">
    <w:abstractNumId w:val="34"/>
  </w:num>
  <w:num w:numId="45" w16cid:durableId="818764917">
    <w:abstractNumId w:val="15"/>
  </w:num>
  <w:num w:numId="46" w16cid:durableId="1563980999">
    <w:abstractNumId w:val="2"/>
    <w:lvlOverride w:ilvl="0">
      <w:startOverride w:val="1"/>
    </w:lvlOverride>
  </w:num>
  <w:num w:numId="47" w16cid:durableId="1398280105">
    <w:abstractNumId w:val="34"/>
  </w:num>
  <w:num w:numId="48" w16cid:durableId="82995663">
    <w:abstractNumId w:val="34"/>
  </w:num>
  <w:num w:numId="49" w16cid:durableId="397552152">
    <w:abstractNumId w:val="8"/>
  </w:num>
  <w:num w:numId="50" w16cid:durableId="560554217">
    <w:abstractNumId w:val="40"/>
    <w:lvlOverride w:ilvl="0">
      <w:startOverride w:val="1"/>
    </w:lvlOverride>
    <w:lvlOverride w:ilvl="1"/>
    <w:lvlOverride w:ilvl="2"/>
    <w:lvlOverride w:ilvl="3"/>
    <w:lvlOverride w:ilvl="4"/>
    <w:lvlOverride w:ilvl="5"/>
    <w:lvlOverride w:ilvl="6"/>
    <w:lvlOverride w:ilvl="7"/>
    <w:lvlOverride w:ilvl="8"/>
  </w:num>
  <w:num w:numId="51" w16cid:durableId="228924071">
    <w:abstractNumId w:val="17"/>
  </w:num>
  <w:num w:numId="52" w16cid:durableId="5254837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3EAB"/>
    <w:rsid w:val="00005870"/>
    <w:rsid w:val="00006516"/>
    <w:rsid w:val="00007145"/>
    <w:rsid w:val="00010CBF"/>
    <w:rsid w:val="000111E6"/>
    <w:rsid w:val="00012418"/>
    <w:rsid w:val="00012F04"/>
    <w:rsid w:val="00016B5F"/>
    <w:rsid w:val="00021265"/>
    <w:rsid w:val="00022E4A"/>
    <w:rsid w:val="00023485"/>
    <w:rsid w:val="00034E3D"/>
    <w:rsid w:val="00040E7D"/>
    <w:rsid w:val="00042473"/>
    <w:rsid w:val="00044480"/>
    <w:rsid w:val="00044BD9"/>
    <w:rsid w:val="00045E15"/>
    <w:rsid w:val="000475FA"/>
    <w:rsid w:val="00050CA0"/>
    <w:rsid w:val="00054678"/>
    <w:rsid w:val="000551AD"/>
    <w:rsid w:val="00055D6E"/>
    <w:rsid w:val="0006088C"/>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394"/>
    <w:rsid w:val="000A7788"/>
    <w:rsid w:val="000B0134"/>
    <w:rsid w:val="000B05C9"/>
    <w:rsid w:val="000B05D5"/>
    <w:rsid w:val="000B55EA"/>
    <w:rsid w:val="000C02CF"/>
    <w:rsid w:val="000C038A"/>
    <w:rsid w:val="000C2049"/>
    <w:rsid w:val="000C2D5A"/>
    <w:rsid w:val="000C355F"/>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6BF"/>
    <w:rsid w:val="000E6883"/>
    <w:rsid w:val="000E7950"/>
    <w:rsid w:val="000F1D1B"/>
    <w:rsid w:val="000F1E0D"/>
    <w:rsid w:val="000F22BB"/>
    <w:rsid w:val="000F2AB5"/>
    <w:rsid w:val="000F2FD0"/>
    <w:rsid w:val="000F3A67"/>
    <w:rsid w:val="000F52EB"/>
    <w:rsid w:val="000F62F7"/>
    <w:rsid w:val="00101C22"/>
    <w:rsid w:val="00103420"/>
    <w:rsid w:val="00103BF9"/>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9A1"/>
    <w:rsid w:val="00151C0E"/>
    <w:rsid w:val="00153677"/>
    <w:rsid w:val="00153979"/>
    <w:rsid w:val="001618D4"/>
    <w:rsid w:val="001620D2"/>
    <w:rsid w:val="001625E9"/>
    <w:rsid w:val="00166473"/>
    <w:rsid w:val="001667D6"/>
    <w:rsid w:val="001677B3"/>
    <w:rsid w:val="00171ED1"/>
    <w:rsid w:val="001720B4"/>
    <w:rsid w:val="00172A27"/>
    <w:rsid w:val="00174E56"/>
    <w:rsid w:val="00175B5E"/>
    <w:rsid w:val="00176E53"/>
    <w:rsid w:val="00177C97"/>
    <w:rsid w:val="00182121"/>
    <w:rsid w:val="00182E48"/>
    <w:rsid w:val="00184D84"/>
    <w:rsid w:val="001857A7"/>
    <w:rsid w:val="00186CF0"/>
    <w:rsid w:val="0019122D"/>
    <w:rsid w:val="001927C3"/>
    <w:rsid w:val="00192C46"/>
    <w:rsid w:val="001939E8"/>
    <w:rsid w:val="00195F02"/>
    <w:rsid w:val="0019632A"/>
    <w:rsid w:val="00196AFE"/>
    <w:rsid w:val="001A0558"/>
    <w:rsid w:val="001A1103"/>
    <w:rsid w:val="001A40E7"/>
    <w:rsid w:val="001A4647"/>
    <w:rsid w:val="001A4B00"/>
    <w:rsid w:val="001A70CC"/>
    <w:rsid w:val="001A7259"/>
    <w:rsid w:val="001A7B60"/>
    <w:rsid w:val="001B3625"/>
    <w:rsid w:val="001B39FD"/>
    <w:rsid w:val="001B686D"/>
    <w:rsid w:val="001B7A65"/>
    <w:rsid w:val="001B7A9B"/>
    <w:rsid w:val="001B7F11"/>
    <w:rsid w:val="001C10A9"/>
    <w:rsid w:val="001C133D"/>
    <w:rsid w:val="001C1347"/>
    <w:rsid w:val="001C3C41"/>
    <w:rsid w:val="001C5162"/>
    <w:rsid w:val="001C5F4F"/>
    <w:rsid w:val="001C6845"/>
    <w:rsid w:val="001D0703"/>
    <w:rsid w:val="001D141F"/>
    <w:rsid w:val="001D1EB2"/>
    <w:rsid w:val="001D297D"/>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4A90"/>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4665"/>
    <w:rsid w:val="00237100"/>
    <w:rsid w:val="0024072A"/>
    <w:rsid w:val="00240C90"/>
    <w:rsid w:val="002412D4"/>
    <w:rsid w:val="002462C4"/>
    <w:rsid w:val="00246C43"/>
    <w:rsid w:val="00247E50"/>
    <w:rsid w:val="0025156C"/>
    <w:rsid w:val="00251750"/>
    <w:rsid w:val="00251AAA"/>
    <w:rsid w:val="00251CD4"/>
    <w:rsid w:val="002558E0"/>
    <w:rsid w:val="002561CC"/>
    <w:rsid w:val="00256DF1"/>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35C4"/>
    <w:rsid w:val="002860C4"/>
    <w:rsid w:val="002871EF"/>
    <w:rsid w:val="00287458"/>
    <w:rsid w:val="002906BD"/>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562B"/>
    <w:rsid w:val="002C6755"/>
    <w:rsid w:val="002C7A60"/>
    <w:rsid w:val="002D0BC2"/>
    <w:rsid w:val="002D10C9"/>
    <w:rsid w:val="002D1445"/>
    <w:rsid w:val="002D2E04"/>
    <w:rsid w:val="002D568E"/>
    <w:rsid w:val="002D7327"/>
    <w:rsid w:val="002D7339"/>
    <w:rsid w:val="002D754B"/>
    <w:rsid w:val="002D771C"/>
    <w:rsid w:val="002E2014"/>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2721"/>
    <w:rsid w:val="0032391A"/>
    <w:rsid w:val="003257F3"/>
    <w:rsid w:val="0032748B"/>
    <w:rsid w:val="00330F2B"/>
    <w:rsid w:val="00333122"/>
    <w:rsid w:val="00333439"/>
    <w:rsid w:val="003367EE"/>
    <w:rsid w:val="00342AE4"/>
    <w:rsid w:val="00343F87"/>
    <w:rsid w:val="00345AF8"/>
    <w:rsid w:val="003503E8"/>
    <w:rsid w:val="003505ED"/>
    <w:rsid w:val="00352CBA"/>
    <w:rsid w:val="00353CDF"/>
    <w:rsid w:val="003540B7"/>
    <w:rsid w:val="00355BEB"/>
    <w:rsid w:val="00356E63"/>
    <w:rsid w:val="003577A9"/>
    <w:rsid w:val="00357F7A"/>
    <w:rsid w:val="00362D7E"/>
    <w:rsid w:val="00365064"/>
    <w:rsid w:val="003664F5"/>
    <w:rsid w:val="00366C35"/>
    <w:rsid w:val="0037188C"/>
    <w:rsid w:val="00371B75"/>
    <w:rsid w:val="0037470F"/>
    <w:rsid w:val="00374ADE"/>
    <w:rsid w:val="00375962"/>
    <w:rsid w:val="003800AA"/>
    <w:rsid w:val="00387AC1"/>
    <w:rsid w:val="0039239E"/>
    <w:rsid w:val="0039258D"/>
    <w:rsid w:val="00395929"/>
    <w:rsid w:val="00395A85"/>
    <w:rsid w:val="00395B04"/>
    <w:rsid w:val="00395B3A"/>
    <w:rsid w:val="003A1119"/>
    <w:rsid w:val="003A11B3"/>
    <w:rsid w:val="003A1EB7"/>
    <w:rsid w:val="003A21A7"/>
    <w:rsid w:val="003A2EF7"/>
    <w:rsid w:val="003A6E0C"/>
    <w:rsid w:val="003B04E3"/>
    <w:rsid w:val="003B16AB"/>
    <w:rsid w:val="003B16BA"/>
    <w:rsid w:val="003B3EA2"/>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2991"/>
    <w:rsid w:val="003F5F13"/>
    <w:rsid w:val="003F622D"/>
    <w:rsid w:val="00400FA0"/>
    <w:rsid w:val="004036FD"/>
    <w:rsid w:val="00404052"/>
    <w:rsid w:val="00405020"/>
    <w:rsid w:val="00406217"/>
    <w:rsid w:val="00410B1B"/>
    <w:rsid w:val="00410CB4"/>
    <w:rsid w:val="00410CD3"/>
    <w:rsid w:val="00410F0F"/>
    <w:rsid w:val="004124CF"/>
    <w:rsid w:val="004137C0"/>
    <w:rsid w:val="0041553D"/>
    <w:rsid w:val="004163CC"/>
    <w:rsid w:val="00417AEB"/>
    <w:rsid w:val="004206A0"/>
    <w:rsid w:val="00420C4B"/>
    <w:rsid w:val="00422C20"/>
    <w:rsid w:val="004242F1"/>
    <w:rsid w:val="0042433E"/>
    <w:rsid w:val="004260F1"/>
    <w:rsid w:val="004270B1"/>
    <w:rsid w:val="00427105"/>
    <w:rsid w:val="0042721B"/>
    <w:rsid w:val="004310F0"/>
    <w:rsid w:val="00432189"/>
    <w:rsid w:val="004321F1"/>
    <w:rsid w:val="0043258D"/>
    <w:rsid w:val="00432932"/>
    <w:rsid w:val="00435374"/>
    <w:rsid w:val="00437FAE"/>
    <w:rsid w:val="004419F6"/>
    <w:rsid w:val="00441E7F"/>
    <w:rsid w:val="00442251"/>
    <w:rsid w:val="00442C33"/>
    <w:rsid w:val="00443BE7"/>
    <w:rsid w:val="00444454"/>
    <w:rsid w:val="00445783"/>
    <w:rsid w:val="00447632"/>
    <w:rsid w:val="00447958"/>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A0"/>
    <w:rsid w:val="00487FAD"/>
    <w:rsid w:val="00490692"/>
    <w:rsid w:val="004908AA"/>
    <w:rsid w:val="00492B2F"/>
    <w:rsid w:val="00493E54"/>
    <w:rsid w:val="00494D07"/>
    <w:rsid w:val="00495D30"/>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3FC7"/>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17A"/>
    <w:rsid w:val="004F1B16"/>
    <w:rsid w:val="004F249E"/>
    <w:rsid w:val="004F2894"/>
    <w:rsid w:val="004F4D7B"/>
    <w:rsid w:val="004F58A5"/>
    <w:rsid w:val="004F5DA7"/>
    <w:rsid w:val="004F6BB0"/>
    <w:rsid w:val="005007D4"/>
    <w:rsid w:val="00500DCA"/>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37CEE"/>
    <w:rsid w:val="00540214"/>
    <w:rsid w:val="00540249"/>
    <w:rsid w:val="00540AA8"/>
    <w:rsid w:val="00542892"/>
    <w:rsid w:val="00543821"/>
    <w:rsid w:val="00544560"/>
    <w:rsid w:val="00545193"/>
    <w:rsid w:val="0054718D"/>
    <w:rsid w:val="00550584"/>
    <w:rsid w:val="00551D77"/>
    <w:rsid w:val="00552DBF"/>
    <w:rsid w:val="00552F03"/>
    <w:rsid w:val="0055361F"/>
    <w:rsid w:val="00553D92"/>
    <w:rsid w:val="00557844"/>
    <w:rsid w:val="00563747"/>
    <w:rsid w:val="00563958"/>
    <w:rsid w:val="00563F6A"/>
    <w:rsid w:val="005645C3"/>
    <w:rsid w:val="00564BCD"/>
    <w:rsid w:val="00564F2B"/>
    <w:rsid w:val="005662C5"/>
    <w:rsid w:val="00571C34"/>
    <w:rsid w:val="005737E3"/>
    <w:rsid w:val="00573A9A"/>
    <w:rsid w:val="0057479F"/>
    <w:rsid w:val="00576076"/>
    <w:rsid w:val="00576CE6"/>
    <w:rsid w:val="00580EAD"/>
    <w:rsid w:val="005825F7"/>
    <w:rsid w:val="00584FD8"/>
    <w:rsid w:val="0058630E"/>
    <w:rsid w:val="00587ECF"/>
    <w:rsid w:val="0059183A"/>
    <w:rsid w:val="00592D74"/>
    <w:rsid w:val="00594F8D"/>
    <w:rsid w:val="00595CCE"/>
    <w:rsid w:val="0059614E"/>
    <w:rsid w:val="00597135"/>
    <w:rsid w:val="005A3B98"/>
    <w:rsid w:val="005A3D57"/>
    <w:rsid w:val="005A5BEC"/>
    <w:rsid w:val="005B12F2"/>
    <w:rsid w:val="005B14AE"/>
    <w:rsid w:val="005B25EC"/>
    <w:rsid w:val="005B3D70"/>
    <w:rsid w:val="005B41E9"/>
    <w:rsid w:val="005B42EB"/>
    <w:rsid w:val="005B48D6"/>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E8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0B50"/>
    <w:rsid w:val="00641539"/>
    <w:rsid w:val="006425EA"/>
    <w:rsid w:val="0064377D"/>
    <w:rsid w:val="00644BC1"/>
    <w:rsid w:val="006459E2"/>
    <w:rsid w:val="00646C14"/>
    <w:rsid w:val="00650E87"/>
    <w:rsid w:val="00650F97"/>
    <w:rsid w:val="00652509"/>
    <w:rsid w:val="00654E37"/>
    <w:rsid w:val="00655D6A"/>
    <w:rsid w:val="006567F1"/>
    <w:rsid w:val="00656844"/>
    <w:rsid w:val="0066163C"/>
    <w:rsid w:val="00663D44"/>
    <w:rsid w:val="00663FB8"/>
    <w:rsid w:val="006647FF"/>
    <w:rsid w:val="0066586E"/>
    <w:rsid w:val="006705A3"/>
    <w:rsid w:val="00671369"/>
    <w:rsid w:val="006713FD"/>
    <w:rsid w:val="00671426"/>
    <w:rsid w:val="006771EA"/>
    <w:rsid w:val="0068013A"/>
    <w:rsid w:val="00682046"/>
    <w:rsid w:val="00682099"/>
    <w:rsid w:val="00682EF5"/>
    <w:rsid w:val="00683E1C"/>
    <w:rsid w:val="00683ECF"/>
    <w:rsid w:val="006867BC"/>
    <w:rsid w:val="00686F80"/>
    <w:rsid w:val="006903E1"/>
    <w:rsid w:val="00691A64"/>
    <w:rsid w:val="00692BD6"/>
    <w:rsid w:val="00695808"/>
    <w:rsid w:val="00695C4D"/>
    <w:rsid w:val="006A154B"/>
    <w:rsid w:val="006A1AAA"/>
    <w:rsid w:val="006A1CA0"/>
    <w:rsid w:val="006A2CD3"/>
    <w:rsid w:val="006A38F1"/>
    <w:rsid w:val="006A4A8A"/>
    <w:rsid w:val="006A5E1C"/>
    <w:rsid w:val="006A6791"/>
    <w:rsid w:val="006A6C54"/>
    <w:rsid w:val="006A6F5C"/>
    <w:rsid w:val="006B01FB"/>
    <w:rsid w:val="006B0ECA"/>
    <w:rsid w:val="006B33B0"/>
    <w:rsid w:val="006B3869"/>
    <w:rsid w:val="006B38C2"/>
    <w:rsid w:val="006B4568"/>
    <w:rsid w:val="006B46FB"/>
    <w:rsid w:val="006C02F2"/>
    <w:rsid w:val="006C0C2D"/>
    <w:rsid w:val="006C1934"/>
    <w:rsid w:val="006C1B27"/>
    <w:rsid w:val="006C2549"/>
    <w:rsid w:val="006C2714"/>
    <w:rsid w:val="006C31D8"/>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1E20"/>
    <w:rsid w:val="006F3294"/>
    <w:rsid w:val="006F34BF"/>
    <w:rsid w:val="006F4080"/>
    <w:rsid w:val="006F4EB2"/>
    <w:rsid w:val="006F64A1"/>
    <w:rsid w:val="006F6557"/>
    <w:rsid w:val="006F6880"/>
    <w:rsid w:val="00700E63"/>
    <w:rsid w:val="00701841"/>
    <w:rsid w:val="00702022"/>
    <w:rsid w:val="007036D1"/>
    <w:rsid w:val="007043FF"/>
    <w:rsid w:val="0070476C"/>
    <w:rsid w:val="00705CA2"/>
    <w:rsid w:val="00710422"/>
    <w:rsid w:val="00710548"/>
    <w:rsid w:val="00710725"/>
    <w:rsid w:val="0071711E"/>
    <w:rsid w:val="00717A4C"/>
    <w:rsid w:val="0072015A"/>
    <w:rsid w:val="0072409A"/>
    <w:rsid w:val="00724AC8"/>
    <w:rsid w:val="007264F7"/>
    <w:rsid w:val="00730A94"/>
    <w:rsid w:val="00732338"/>
    <w:rsid w:val="007333FA"/>
    <w:rsid w:val="00733CCF"/>
    <w:rsid w:val="00734677"/>
    <w:rsid w:val="00735E53"/>
    <w:rsid w:val="007375CD"/>
    <w:rsid w:val="007439B2"/>
    <w:rsid w:val="00745C77"/>
    <w:rsid w:val="00746ECD"/>
    <w:rsid w:val="00747304"/>
    <w:rsid w:val="00747A06"/>
    <w:rsid w:val="0075004C"/>
    <w:rsid w:val="007531F8"/>
    <w:rsid w:val="0075391A"/>
    <w:rsid w:val="00754345"/>
    <w:rsid w:val="0075501A"/>
    <w:rsid w:val="0076016F"/>
    <w:rsid w:val="00761FC9"/>
    <w:rsid w:val="00762DBA"/>
    <w:rsid w:val="007635F3"/>
    <w:rsid w:val="00763659"/>
    <w:rsid w:val="00764830"/>
    <w:rsid w:val="00765490"/>
    <w:rsid w:val="007658D0"/>
    <w:rsid w:val="007667F1"/>
    <w:rsid w:val="00767205"/>
    <w:rsid w:val="00767B57"/>
    <w:rsid w:val="00770A40"/>
    <w:rsid w:val="00770E64"/>
    <w:rsid w:val="00771DE1"/>
    <w:rsid w:val="007723C2"/>
    <w:rsid w:val="00772B02"/>
    <w:rsid w:val="00772D88"/>
    <w:rsid w:val="00773395"/>
    <w:rsid w:val="00775874"/>
    <w:rsid w:val="00775CED"/>
    <w:rsid w:val="007803C9"/>
    <w:rsid w:val="00780B5E"/>
    <w:rsid w:val="00781FDF"/>
    <w:rsid w:val="00786F98"/>
    <w:rsid w:val="0079148F"/>
    <w:rsid w:val="00792342"/>
    <w:rsid w:val="00793146"/>
    <w:rsid w:val="00793352"/>
    <w:rsid w:val="00794907"/>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E02"/>
    <w:rsid w:val="007C2097"/>
    <w:rsid w:val="007C209D"/>
    <w:rsid w:val="007C5841"/>
    <w:rsid w:val="007C61EF"/>
    <w:rsid w:val="007C6BA7"/>
    <w:rsid w:val="007D55EC"/>
    <w:rsid w:val="007D5ADC"/>
    <w:rsid w:val="007D6A07"/>
    <w:rsid w:val="007E32DA"/>
    <w:rsid w:val="007E3C66"/>
    <w:rsid w:val="007E546B"/>
    <w:rsid w:val="007F2439"/>
    <w:rsid w:val="007F39C0"/>
    <w:rsid w:val="007F4A87"/>
    <w:rsid w:val="007F7054"/>
    <w:rsid w:val="0080111B"/>
    <w:rsid w:val="0080255B"/>
    <w:rsid w:val="00803FC5"/>
    <w:rsid w:val="00807E55"/>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A28"/>
    <w:rsid w:val="00864E24"/>
    <w:rsid w:val="0086691F"/>
    <w:rsid w:val="0086714C"/>
    <w:rsid w:val="0087036F"/>
    <w:rsid w:val="00870EE7"/>
    <w:rsid w:val="0087278D"/>
    <w:rsid w:val="00880B58"/>
    <w:rsid w:val="00883485"/>
    <w:rsid w:val="00884D46"/>
    <w:rsid w:val="00890CB1"/>
    <w:rsid w:val="00891260"/>
    <w:rsid w:val="0089207E"/>
    <w:rsid w:val="0089211F"/>
    <w:rsid w:val="00894CAC"/>
    <w:rsid w:val="00896A6A"/>
    <w:rsid w:val="0089795B"/>
    <w:rsid w:val="008A079F"/>
    <w:rsid w:val="008A1A76"/>
    <w:rsid w:val="008A4A53"/>
    <w:rsid w:val="008A749A"/>
    <w:rsid w:val="008A7A81"/>
    <w:rsid w:val="008B013C"/>
    <w:rsid w:val="008B3652"/>
    <w:rsid w:val="008B3755"/>
    <w:rsid w:val="008B3BCD"/>
    <w:rsid w:val="008B4058"/>
    <w:rsid w:val="008B4E80"/>
    <w:rsid w:val="008B51B8"/>
    <w:rsid w:val="008B7B9C"/>
    <w:rsid w:val="008C0789"/>
    <w:rsid w:val="008C1127"/>
    <w:rsid w:val="008C12DC"/>
    <w:rsid w:val="008C14B8"/>
    <w:rsid w:val="008C2779"/>
    <w:rsid w:val="008C710E"/>
    <w:rsid w:val="008D0ACC"/>
    <w:rsid w:val="008D184B"/>
    <w:rsid w:val="008D2C43"/>
    <w:rsid w:val="008D33D2"/>
    <w:rsid w:val="008D5FB3"/>
    <w:rsid w:val="008D6E05"/>
    <w:rsid w:val="008D72D1"/>
    <w:rsid w:val="008D7839"/>
    <w:rsid w:val="008D7B60"/>
    <w:rsid w:val="008E0E1A"/>
    <w:rsid w:val="008E4D25"/>
    <w:rsid w:val="008E7F3D"/>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0CBA"/>
    <w:rsid w:val="009247D0"/>
    <w:rsid w:val="009251C8"/>
    <w:rsid w:val="009260CE"/>
    <w:rsid w:val="00931227"/>
    <w:rsid w:val="0093180F"/>
    <w:rsid w:val="00931EF6"/>
    <w:rsid w:val="009334BE"/>
    <w:rsid w:val="00934E76"/>
    <w:rsid w:val="009358C5"/>
    <w:rsid w:val="00935980"/>
    <w:rsid w:val="009403E6"/>
    <w:rsid w:val="00940E38"/>
    <w:rsid w:val="00941531"/>
    <w:rsid w:val="00944658"/>
    <w:rsid w:val="00944BAB"/>
    <w:rsid w:val="0094698A"/>
    <w:rsid w:val="00946C91"/>
    <w:rsid w:val="0094733E"/>
    <w:rsid w:val="00947BD0"/>
    <w:rsid w:val="009544A4"/>
    <w:rsid w:val="009550B1"/>
    <w:rsid w:val="00955509"/>
    <w:rsid w:val="00955649"/>
    <w:rsid w:val="00957378"/>
    <w:rsid w:val="00961B97"/>
    <w:rsid w:val="00965B8A"/>
    <w:rsid w:val="00966688"/>
    <w:rsid w:val="00966ADC"/>
    <w:rsid w:val="00966C31"/>
    <w:rsid w:val="00972555"/>
    <w:rsid w:val="00973351"/>
    <w:rsid w:val="00974606"/>
    <w:rsid w:val="00974972"/>
    <w:rsid w:val="009749F1"/>
    <w:rsid w:val="00975291"/>
    <w:rsid w:val="0097703A"/>
    <w:rsid w:val="009775B9"/>
    <w:rsid w:val="009777D9"/>
    <w:rsid w:val="00980157"/>
    <w:rsid w:val="00981891"/>
    <w:rsid w:val="009849BF"/>
    <w:rsid w:val="00984C3D"/>
    <w:rsid w:val="00984DA6"/>
    <w:rsid w:val="0098556C"/>
    <w:rsid w:val="00986BE2"/>
    <w:rsid w:val="00991B88"/>
    <w:rsid w:val="009926E2"/>
    <w:rsid w:val="009936A0"/>
    <w:rsid w:val="00994C70"/>
    <w:rsid w:val="00996E03"/>
    <w:rsid w:val="009A3A33"/>
    <w:rsid w:val="009A50E5"/>
    <w:rsid w:val="009A56A9"/>
    <w:rsid w:val="009A579D"/>
    <w:rsid w:val="009A6711"/>
    <w:rsid w:val="009A7C18"/>
    <w:rsid w:val="009A7E1D"/>
    <w:rsid w:val="009B0449"/>
    <w:rsid w:val="009B6356"/>
    <w:rsid w:val="009B712A"/>
    <w:rsid w:val="009C1AEB"/>
    <w:rsid w:val="009C1B65"/>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466"/>
    <w:rsid w:val="009D6795"/>
    <w:rsid w:val="009E0236"/>
    <w:rsid w:val="009E0356"/>
    <w:rsid w:val="009E134E"/>
    <w:rsid w:val="009E2E11"/>
    <w:rsid w:val="009E3297"/>
    <w:rsid w:val="009E34EA"/>
    <w:rsid w:val="009E3EFC"/>
    <w:rsid w:val="009E7237"/>
    <w:rsid w:val="009F027A"/>
    <w:rsid w:val="009F127D"/>
    <w:rsid w:val="009F137D"/>
    <w:rsid w:val="009F1A16"/>
    <w:rsid w:val="009F734F"/>
    <w:rsid w:val="00A00FC0"/>
    <w:rsid w:val="00A016E9"/>
    <w:rsid w:val="00A017BE"/>
    <w:rsid w:val="00A01ECD"/>
    <w:rsid w:val="00A03A2F"/>
    <w:rsid w:val="00A05495"/>
    <w:rsid w:val="00A0600A"/>
    <w:rsid w:val="00A0758B"/>
    <w:rsid w:val="00A077A1"/>
    <w:rsid w:val="00A112E9"/>
    <w:rsid w:val="00A12C85"/>
    <w:rsid w:val="00A14330"/>
    <w:rsid w:val="00A14569"/>
    <w:rsid w:val="00A17928"/>
    <w:rsid w:val="00A17B74"/>
    <w:rsid w:val="00A228C7"/>
    <w:rsid w:val="00A2411A"/>
    <w:rsid w:val="00A246B6"/>
    <w:rsid w:val="00A26101"/>
    <w:rsid w:val="00A273FB"/>
    <w:rsid w:val="00A30078"/>
    <w:rsid w:val="00A35D91"/>
    <w:rsid w:val="00A37167"/>
    <w:rsid w:val="00A37F6C"/>
    <w:rsid w:val="00A37FE1"/>
    <w:rsid w:val="00A40D4F"/>
    <w:rsid w:val="00A4227D"/>
    <w:rsid w:val="00A42BE8"/>
    <w:rsid w:val="00A44092"/>
    <w:rsid w:val="00A44413"/>
    <w:rsid w:val="00A44DF8"/>
    <w:rsid w:val="00A45AC7"/>
    <w:rsid w:val="00A45D84"/>
    <w:rsid w:val="00A46204"/>
    <w:rsid w:val="00A46D88"/>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A45"/>
    <w:rsid w:val="00A93D96"/>
    <w:rsid w:val="00A93FD5"/>
    <w:rsid w:val="00A95346"/>
    <w:rsid w:val="00A95611"/>
    <w:rsid w:val="00A97127"/>
    <w:rsid w:val="00AA11DC"/>
    <w:rsid w:val="00AA1FDC"/>
    <w:rsid w:val="00AA6BBA"/>
    <w:rsid w:val="00AA79CC"/>
    <w:rsid w:val="00AB287E"/>
    <w:rsid w:val="00AB49D4"/>
    <w:rsid w:val="00AB5082"/>
    <w:rsid w:val="00AB5E3F"/>
    <w:rsid w:val="00AB6433"/>
    <w:rsid w:val="00AB7809"/>
    <w:rsid w:val="00AC1CE9"/>
    <w:rsid w:val="00AC2CBC"/>
    <w:rsid w:val="00AC37E3"/>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744E"/>
    <w:rsid w:val="00AF7A55"/>
    <w:rsid w:val="00B006FC"/>
    <w:rsid w:val="00B0436E"/>
    <w:rsid w:val="00B0583E"/>
    <w:rsid w:val="00B05894"/>
    <w:rsid w:val="00B0589A"/>
    <w:rsid w:val="00B063E4"/>
    <w:rsid w:val="00B064F0"/>
    <w:rsid w:val="00B12050"/>
    <w:rsid w:val="00B12FA4"/>
    <w:rsid w:val="00B1474A"/>
    <w:rsid w:val="00B20A01"/>
    <w:rsid w:val="00B20C1E"/>
    <w:rsid w:val="00B233CF"/>
    <w:rsid w:val="00B2353C"/>
    <w:rsid w:val="00B256F6"/>
    <w:rsid w:val="00B2580A"/>
    <w:rsid w:val="00B258BB"/>
    <w:rsid w:val="00B25C53"/>
    <w:rsid w:val="00B27F7D"/>
    <w:rsid w:val="00B310B7"/>
    <w:rsid w:val="00B33E33"/>
    <w:rsid w:val="00B343D2"/>
    <w:rsid w:val="00B343E7"/>
    <w:rsid w:val="00B34CF0"/>
    <w:rsid w:val="00B36283"/>
    <w:rsid w:val="00B3669B"/>
    <w:rsid w:val="00B36A42"/>
    <w:rsid w:val="00B375F0"/>
    <w:rsid w:val="00B45F41"/>
    <w:rsid w:val="00B4687B"/>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832"/>
    <w:rsid w:val="00B63F61"/>
    <w:rsid w:val="00B64BE0"/>
    <w:rsid w:val="00B666D6"/>
    <w:rsid w:val="00B6749A"/>
    <w:rsid w:val="00B67840"/>
    <w:rsid w:val="00B67B97"/>
    <w:rsid w:val="00B71B60"/>
    <w:rsid w:val="00B72CD5"/>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2155"/>
    <w:rsid w:val="00BA3AC0"/>
    <w:rsid w:val="00BA3EC5"/>
    <w:rsid w:val="00BA42E0"/>
    <w:rsid w:val="00BA4A57"/>
    <w:rsid w:val="00BA5792"/>
    <w:rsid w:val="00BB1222"/>
    <w:rsid w:val="00BB178D"/>
    <w:rsid w:val="00BB2A6C"/>
    <w:rsid w:val="00BB31BA"/>
    <w:rsid w:val="00BB4ACA"/>
    <w:rsid w:val="00BB4E8A"/>
    <w:rsid w:val="00BB5DFC"/>
    <w:rsid w:val="00BB69C2"/>
    <w:rsid w:val="00BC0D95"/>
    <w:rsid w:val="00BC19BE"/>
    <w:rsid w:val="00BC44A9"/>
    <w:rsid w:val="00BC544B"/>
    <w:rsid w:val="00BC7B51"/>
    <w:rsid w:val="00BD1027"/>
    <w:rsid w:val="00BD1F83"/>
    <w:rsid w:val="00BD279D"/>
    <w:rsid w:val="00BD3AE4"/>
    <w:rsid w:val="00BD4D97"/>
    <w:rsid w:val="00BD5310"/>
    <w:rsid w:val="00BD6BB8"/>
    <w:rsid w:val="00BD7192"/>
    <w:rsid w:val="00BE2158"/>
    <w:rsid w:val="00BE2D2D"/>
    <w:rsid w:val="00BE2F9A"/>
    <w:rsid w:val="00BE551F"/>
    <w:rsid w:val="00BE5AA1"/>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12D0C"/>
    <w:rsid w:val="00C12DBC"/>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65B2D"/>
    <w:rsid w:val="00C67635"/>
    <w:rsid w:val="00C677FC"/>
    <w:rsid w:val="00C717F1"/>
    <w:rsid w:val="00C719F7"/>
    <w:rsid w:val="00C720C9"/>
    <w:rsid w:val="00C72915"/>
    <w:rsid w:val="00C733A6"/>
    <w:rsid w:val="00C75062"/>
    <w:rsid w:val="00C7580A"/>
    <w:rsid w:val="00C8095E"/>
    <w:rsid w:val="00C81D87"/>
    <w:rsid w:val="00C8564B"/>
    <w:rsid w:val="00C8610D"/>
    <w:rsid w:val="00C9214E"/>
    <w:rsid w:val="00C92DA6"/>
    <w:rsid w:val="00C95953"/>
    <w:rsid w:val="00C95985"/>
    <w:rsid w:val="00C96811"/>
    <w:rsid w:val="00CA1AE3"/>
    <w:rsid w:val="00CA31D4"/>
    <w:rsid w:val="00CA33FA"/>
    <w:rsid w:val="00CA3F8E"/>
    <w:rsid w:val="00CA5811"/>
    <w:rsid w:val="00CA5F7E"/>
    <w:rsid w:val="00CB30F6"/>
    <w:rsid w:val="00CB3FFF"/>
    <w:rsid w:val="00CB5089"/>
    <w:rsid w:val="00CB6322"/>
    <w:rsid w:val="00CC0190"/>
    <w:rsid w:val="00CC0A12"/>
    <w:rsid w:val="00CC0E3A"/>
    <w:rsid w:val="00CC34A0"/>
    <w:rsid w:val="00CC4269"/>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F35"/>
    <w:rsid w:val="00CE709D"/>
    <w:rsid w:val="00CE716E"/>
    <w:rsid w:val="00CF0358"/>
    <w:rsid w:val="00CF0527"/>
    <w:rsid w:val="00CF1F0B"/>
    <w:rsid w:val="00CF3337"/>
    <w:rsid w:val="00CF647D"/>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1D04"/>
    <w:rsid w:val="00D44816"/>
    <w:rsid w:val="00D5051D"/>
    <w:rsid w:val="00D50632"/>
    <w:rsid w:val="00D5070B"/>
    <w:rsid w:val="00D50D28"/>
    <w:rsid w:val="00D51FF6"/>
    <w:rsid w:val="00D52007"/>
    <w:rsid w:val="00D53DBA"/>
    <w:rsid w:val="00D54DB2"/>
    <w:rsid w:val="00D55512"/>
    <w:rsid w:val="00D61642"/>
    <w:rsid w:val="00D62B80"/>
    <w:rsid w:val="00D66928"/>
    <w:rsid w:val="00D7376C"/>
    <w:rsid w:val="00D744DE"/>
    <w:rsid w:val="00D767CC"/>
    <w:rsid w:val="00D80A04"/>
    <w:rsid w:val="00D8274D"/>
    <w:rsid w:val="00D83419"/>
    <w:rsid w:val="00D83637"/>
    <w:rsid w:val="00D8373D"/>
    <w:rsid w:val="00D83792"/>
    <w:rsid w:val="00D84B90"/>
    <w:rsid w:val="00D85AD5"/>
    <w:rsid w:val="00D871E7"/>
    <w:rsid w:val="00D90AFB"/>
    <w:rsid w:val="00D91D01"/>
    <w:rsid w:val="00D94B21"/>
    <w:rsid w:val="00D9559A"/>
    <w:rsid w:val="00D95A61"/>
    <w:rsid w:val="00D96F27"/>
    <w:rsid w:val="00DA1C8E"/>
    <w:rsid w:val="00DA50DB"/>
    <w:rsid w:val="00DA567A"/>
    <w:rsid w:val="00DA598F"/>
    <w:rsid w:val="00DA5F9D"/>
    <w:rsid w:val="00DA69B6"/>
    <w:rsid w:val="00DB19A2"/>
    <w:rsid w:val="00DB1D46"/>
    <w:rsid w:val="00DB4CEC"/>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4010"/>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2E7C"/>
    <w:rsid w:val="00E130C4"/>
    <w:rsid w:val="00E15076"/>
    <w:rsid w:val="00E151CA"/>
    <w:rsid w:val="00E205FE"/>
    <w:rsid w:val="00E211F5"/>
    <w:rsid w:val="00E244B6"/>
    <w:rsid w:val="00E25CCA"/>
    <w:rsid w:val="00E2642E"/>
    <w:rsid w:val="00E26A77"/>
    <w:rsid w:val="00E31374"/>
    <w:rsid w:val="00E32F39"/>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2C88"/>
    <w:rsid w:val="00E649EB"/>
    <w:rsid w:val="00E65410"/>
    <w:rsid w:val="00E65735"/>
    <w:rsid w:val="00E67399"/>
    <w:rsid w:val="00E710A7"/>
    <w:rsid w:val="00E711E0"/>
    <w:rsid w:val="00E715C5"/>
    <w:rsid w:val="00E718AB"/>
    <w:rsid w:val="00E71C53"/>
    <w:rsid w:val="00E720FB"/>
    <w:rsid w:val="00E755BC"/>
    <w:rsid w:val="00E76E0C"/>
    <w:rsid w:val="00E7737B"/>
    <w:rsid w:val="00E77F92"/>
    <w:rsid w:val="00E81D32"/>
    <w:rsid w:val="00E85C17"/>
    <w:rsid w:val="00E90193"/>
    <w:rsid w:val="00E91911"/>
    <w:rsid w:val="00E91B2D"/>
    <w:rsid w:val="00E9370D"/>
    <w:rsid w:val="00E9399D"/>
    <w:rsid w:val="00E9548D"/>
    <w:rsid w:val="00E9727E"/>
    <w:rsid w:val="00EA107B"/>
    <w:rsid w:val="00EA2B67"/>
    <w:rsid w:val="00EA5245"/>
    <w:rsid w:val="00EB3439"/>
    <w:rsid w:val="00EB52AD"/>
    <w:rsid w:val="00EB61E2"/>
    <w:rsid w:val="00EB7B24"/>
    <w:rsid w:val="00EC3A32"/>
    <w:rsid w:val="00EC58D7"/>
    <w:rsid w:val="00EC6167"/>
    <w:rsid w:val="00EC70E8"/>
    <w:rsid w:val="00EC73B2"/>
    <w:rsid w:val="00EC7FB6"/>
    <w:rsid w:val="00ED0FD4"/>
    <w:rsid w:val="00ED193D"/>
    <w:rsid w:val="00ED208B"/>
    <w:rsid w:val="00ED3A58"/>
    <w:rsid w:val="00ED627E"/>
    <w:rsid w:val="00ED788C"/>
    <w:rsid w:val="00EE1FA8"/>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7EDA"/>
    <w:rsid w:val="00F07F39"/>
    <w:rsid w:val="00F10688"/>
    <w:rsid w:val="00F11CA8"/>
    <w:rsid w:val="00F16B28"/>
    <w:rsid w:val="00F17134"/>
    <w:rsid w:val="00F2198E"/>
    <w:rsid w:val="00F23443"/>
    <w:rsid w:val="00F24E53"/>
    <w:rsid w:val="00F250E5"/>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526AF"/>
    <w:rsid w:val="00F54723"/>
    <w:rsid w:val="00F5556D"/>
    <w:rsid w:val="00F556C7"/>
    <w:rsid w:val="00F55DA3"/>
    <w:rsid w:val="00F608E0"/>
    <w:rsid w:val="00F60FA1"/>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27DD"/>
    <w:rsid w:val="00F85442"/>
    <w:rsid w:val="00F86057"/>
    <w:rsid w:val="00F862B6"/>
    <w:rsid w:val="00F95ABD"/>
    <w:rsid w:val="00F95F36"/>
    <w:rsid w:val="00FA1823"/>
    <w:rsid w:val="00FA324B"/>
    <w:rsid w:val="00FA6718"/>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D6986"/>
    <w:rsid w:val="00FE02AC"/>
    <w:rsid w:val="00FE0ACB"/>
    <w:rsid w:val="00FE4FDE"/>
    <w:rsid w:val="00FE5ADB"/>
    <w:rsid w:val="00FE5D17"/>
    <w:rsid w:val="00FE6622"/>
    <w:rsid w:val="00FE6AF2"/>
    <w:rsid w:val="00FF0B13"/>
    <w:rsid w:val="00FF1238"/>
    <w:rsid w:val="00FF2463"/>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2247136">
      <w:bodyDiv w:val="1"/>
      <w:marLeft w:val="0"/>
      <w:marRight w:val="0"/>
      <w:marTop w:val="0"/>
      <w:marBottom w:val="0"/>
      <w:divBdr>
        <w:top w:val="none" w:sz="0" w:space="0" w:color="auto"/>
        <w:left w:val="none" w:sz="0" w:space="0" w:color="auto"/>
        <w:bottom w:val="none" w:sz="0" w:space="0" w:color="auto"/>
        <w:right w:val="none" w:sz="0" w:space="0" w:color="auto"/>
      </w:divBdr>
    </w:div>
    <w:div w:id="10110334">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391456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28978461">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7048141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2637014">
      <w:bodyDiv w:val="1"/>
      <w:marLeft w:val="0"/>
      <w:marRight w:val="0"/>
      <w:marTop w:val="0"/>
      <w:marBottom w:val="0"/>
      <w:divBdr>
        <w:top w:val="none" w:sz="0" w:space="0" w:color="auto"/>
        <w:left w:val="none" w:sz="0" w:space="0" w:color="auto"/>
        <w:bottom w:val="none" w:sz="0" w:space="0" w:color="auto"/>
        <w:right w:val="none" w:sz="0" w:space="0" w:color="auto"/>
      </w:divBdr>
    </w:div>
    <w:div w:id="317150734">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3190009">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25656910">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6934337">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47907365">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3772530">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9738149">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173785">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1042516">
      <w:bodyDiv w:val="1"/>
      <w:marLeft w:val="0"/>
      <w:marRight w:val="0"/>
      <w:marTop w:val="0"/>
      <w:marBottom w:val="0"/>
      <w:divBdr>
        <w:top w:val="none" w:sz="0" w:space="0" w:color="auto"/>
        <w:left w:val="none" w:sz="0" w:space="0" w:color="auto"/>
        <w:bottom w:val="none" w:sz="0" w:space="0" w:color="auto"/>
        <w:right w:val="none" w:sz="0" w:space="0" w:color="auto"/>
      </w:divBdr>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2986919">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1052566">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09606316">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299604443">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959622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1804859">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3015493">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5386899">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433809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01970878">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46219413">
      <w:bodyDiv w:val="1"/>
      <w:marLeft w:val="0"/>
      <w:marRight w:val="0"/>
      <w:marTop w:val="0"/>
      <w:marBottom w:val="0"/>
      <w:divBdr>
        <w:top w:val="none" w:sz="0" w:space="0" w:color="auto"/>
        <w:left w:val="none" w:sz="0" w:space="0" w:color="auto"/>
        <w:bottom w:val="none" w:sz="0" w:space="0" w:color="auto"/>
        <w:right w:val="none" w:sz="0" w:space="0" w:color="auto"/>
      </w:divBdr>
    </w:div>
    <w:div w:id="1799520086">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7409887">
      <w:bodyDiv w:val="1"/>
      <w:marLeft w:val="0"/>
      <w:marRight w:val="0"/>
      <w:marTop w:val="0"/>
      <w:marBottom w:val="0"/>
      <w:divBdr>
        <w:top w:val="none" w:sz="0" w:space="0" w:color="auto"/>
        <w:left w:val="none" w:sz="0" w:space="0" w:color="auto"/>
        <w:bottom w:val="none" w:sz="0" w:space="0" w:color="auto"/>
        <w:right w:val="none" w:sz="0" w:space="0" w:color="auto"/>
      </w:divBdr>
    </w:div>
    <w:div w:id="1834830999">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099145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4143326">
      <w:bodyDiv w:val="1"/>
      <w:marLeft w:val="0"/>
      <w:marRight w:val="0"/>
      <w:marTop w:val="0"/>
      <w:marBottom w:val="0"/>
      <w:divBdr>
        <w:top w:val="none" w:sz="0" w:space="0" w:color="auto"/>
        <w:left w:val="none" w:sz="0" w:space="0" w:color="auto"/>
        <w:bottom w:val="none" w:sz="0" w:space="0" w:color="auto"/>
        <w:right w:val="none" w:sz="0" w:space="0" w:color="auto"/>
      </w:divBdr>
    </w:div>
    <w:div w:id="1956137013">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1527</TotalTime>
  <Pages>2</Pages>
  <Words>831</Words>
  <Characters>4743</Characters>
  <Application>Microsoft Office Word</Application>
  <DocSecurity>0</DocSecurity>
  <Lines>39</Lines>
  <Paragraphs>11</Paragraphs>
  <ScaleCrop>false</ScaleCrop>
  <Company>MTK</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112</cp:revision>
  <dcterms:created xsi:type="dcterms:W3CDTF">2024-11-05T12:52:00Z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